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13" w:rsidRDefault="009D0413">
      <w:pPr>
        <w:spacing w:line="800" w:lineRule="exact"/>
        <w:jc w:val="center"/>
        <w:rPr>
          <w:rFonts w:ascii="方正小标宋简体" w:eastAsia="方正小标宋简体"/>
          <w:bCs/>
          <w:w w:val="90"/>
          <w:sz w:val="60"/>
          <w:szCs w:val="52"/>
        </w:rPr>
      </w:pPr>
    </w:p>
    <w:p w:rsidR="009D0413" w:rsidRDefault="009D0413">
      <w:pPr>
        <w:spacing w:line="800" w:lineRule="exact"/>
        <w:jc w:val="center"/>
        <w:rPr>
          <w:rFonts w:ascii="方正小标宋简体" w:eastAsia="方正小标宋简体"/>
          <w:bCs/>
          <w:w w:val="90"/>
          <w:sz w:val="60"/>
          <w:szCs w:val="52"/>
        </w:rPr>
      </w:pPr>
    </w:p>
    <w:p w:rsidR="009D0413" w:rsidRDefault="009D0413">
      <w:pPr>
        <w:spacing w:line="1100" w:lineRule="exact"/>
        <w:jc w:val="center"/>
        <w:rPr>
          <w:rFonts w:ascii="黑体" w:eastAsia="黑体" w:hAnsi="黑体"/>
          <w:bCs/>
          <w:w w:val="90"/>
          <w:sz w:val="72"/>
          <w:szCs w:val="72"/>
        </w:rPr>
      </w:pPr>
      <w:r>
        <w:rPr>
          <w:rFonts w:ascii="黑体" w:eastAsia="黑体" w:hAnsi="黑体" w:hint="eastAsia"/>
          <w:bCs/>
          <w:w w:val="90"/>
          <w:sz w:val="72"/>
          <w:szCs w:val="72"/>
        </w:rPr>
        <w:t>浙江新昌农村商业银行</w:t>
      </w:r>
    </w:p>
    <w:p w:rsidR="009D0413" w:rsidRDefault="009D0413">
      <w:pPr>
        <w:spacing w:line="1100" w:lineRule="exact"/>
        <w:jc w:val="center"/>
        <w:rPr>
          <w:rFonts w:ascii="黑体" w:eastAsia="黑体" w:hAnsi="黑体"/>
          <w:bCs/>
          <w:w w:val="90"/>
          <w:sz w:val="72"/>
          <w:szCs w:val="72"/>
        </w:rPr>
      </w:pPr>
      <w:r>
        <w:rPr>
          <w:rFonts w:ascii="黑体" w:eastAsia="黑体" w:hAnsi="黑体" w:hint="eastAsia"/>
          <w:bCs/>
          <w:w w:val="90"/>
          <w:sz w:val="72"/>
          <w:szCs w:val="72"/>
        </w:rPr>
        <w:t>股份有限公司</w:t>
      </w:r>
    </w:p>
    <w:p w:rsidR="009D0413" w:rsidRDefault="009D0413">
      <w:pPr>
        <w:spacing w:line="1100" w:lineRule="exact"/>
        <w:jc w:val="center"/>
        <w:rPr>
          <w:rFonts w:ascii="方正小标宋简体" w:eastAsia="方正小标宋简体"/>
          <w:bCs/>
          <w:w w:val="90"/>
          <w:sz w:val="52"/>
          <w:szCs w:val="52"/>
        </w:rPr>
      </w:pPr>
      <w:r>
        <w:rPr>
          <w:rFonts w:ascii="方正小标宋简体" w:eastAsia="方正小标宋简体" w:hint="eastAsia"/>
          <w:bCs/>
          <w:w w:val="90"/>
          <w:sz w:val="52"/>
          <w:szCs w:val="52"/>
        </w:rPr>
        <w:t>二</w:t>
      </w:r>
      <w:bookmarkStart w:id="0" w:name="_Toc131994945"/>
      <w:bookmarkStart w:id="1" w:name="_Toc131996307"/>
      <w:r>
        <w:rPr>
          <w:rFonts w:ascii="方正小标宋简体" w:eastAsia="方正小标宋简体" w:hint="eastAsia"/>
          <w:bCs/>
          <w:w w:val="90"/>
          <w:sz w:val="52"/>
          <w:szCs w:val="52"/>
        </w:rPr>
        <w:t>○</w:t>
      </w:r>
      <w:bookmarkEnd w:id="0"/>
      <w:bookmarkEnd w:id="1"/>
      <w:r>
        <w:rPr>
          <w:rFonts w:ascii="方正小标宋简体" w:eastAsia="方正小标宋简体" w:hint="eastAsia"/>
          <w:bCs/>
          <w:w w:val="90"/>
          <w:sz w:val="52"/>
          <w:szCs w:val="52"/>
        </w:rPr>
        <w:t>一五年年度报告</w:t>
      </w:r>
      <w:bookmarkStart w:id="2" w:name="_GoBack"/>
      <w:bookmarkEnd w:id="2"/>
    </w:p>
    <w:p w:rsidR="009D0413" w:rsidRDefault="009D0413">
      <w:pPr>
        <w:spacing w:line="1100" w:lineRule="exact"/>
        <w:jc w:val="center"/>
        <w:rPr>
          <w:b/>
          <w:sz w:val="44"/>
          <w:szCs w:val="44"/>
        </w:rPr>
      </w:pPr>
      <w:r>
        <w:rPr>
          <w:rFonts w:hint="eastAsia"/>
          <w:b/>
          <w:sz w:val="44"/>
          <w:szCs w:val="44"/>
        </w:rPr>
        <w:t>（信息披露）</w:t>
      </w:r>
    </w:p>
    <w:p w:rsidR="009D0413" w:rsidRDefault="009D0413">
      <w:pPr>
        <w:jc w:val="center"/>
        <w:rPr>
          <w:rFonts w:ascii="微软雅黑" w:eastAsia="微软雅黑" w:hAnsi="微软雅黑" w:cs="Arial Unicode MS"/>
          <w:b/>
          <w:sz w:val="36"/>
          <w:szCs w:val="36"/>
        </w:rPr>
      </w:pPr>
      <w:r>
        <w:rPr>
          <w:rFonts w:ascii="微软雅黑" w:eastAsia="微软雅黑" w:hAnsi="微软雅黑" w:cs="Arial"/>
          <w:b/>
          <w:sz w:val="36"/>
          <w:szCs w:val="36"/>
        </w:rPr>
        <w:t>Information Disclosure</w:t>
      </w:r>
    </w:p>
    <w:p w:rsidR="009D0413" w:rsidRDefault="009D0413">
      <w:pPr>
        <w:jc w:val="center"/>
        <w:rPr>
          <w:rFonts w:ascii="Arial Unicode MS" w:eastAsia="Arial Unicode MS" w:cs="Arial Unicode MS"/>
          <w:sz w:val="38"/>
          <w:szCs w:val="38"/>
        </w:rPr>
      </w:pPr>
    </w:p>
    <w:p w:rsidR="009D0413" w:rsidRDefault="009D0413">
      <w:pPr>
        <w:jc w:val="center"/>
        <w:rPr>
          <w:rFonts w:ascii="Arial Unicode MS" w:eastAsia="Arial Unicode MS" w:cs="Arial Unicode MS"/>
          <w:sz w:val="38"/>
          <w:szCs w:val="38"/>
        </w:rPr>
      </w:pPr>
    </w:p>
    <w:p w:rsidR="009D0413" w:rsidRDefault="009D0413">
      <w:pPr>
        <w:jc w:val="center"/>
        <w:rPr>
          <w:rFonts w:ascii="Arial Unicode MS" w:eastAsia="Arial Unicode MS" w:cs="Arial Unicode MS"/>
          <w:sz w:val="38"/>
          <w:szCs w:val="38"/>
        </w:rPr>
      </w:pPr>
    </w:p>
    <w:p w:rsidR="009D0413" w:rsidRDefault="009D0413">
      <w:pPr>
        <w:jc w:val="center"/>
        <w:rPr>
          <w:rFonts w:ascii="Arial Unicode MS" w:eastAsia="Arial Unicode MS" w:cs="Arial Unicode MS"/>
          <w:sz w:val="38"/>
          <w:szCs w:val="38"/>
        </w:rPr>
      </w:pPr>
    </w:p>
    <w:p w:rsidR="009D0413" w:rsidRDefault="009D0413" w:rsidP="00AA2CF0">
      <w:pPr>
        <w:rPr>
          <w:rFonts w:ascii="Arial Unicode MS" w:eastAsia="Arial Unicode MS" w:cs="Arial Unicode MS"/>
          <w:sz w:val="38"/>
          <w:szCs w:val="38"/>
        </w:rPr>
      </w:pPr>
    </w:p>
    <w:p w:rsidR="009D0413" w:rsidRDefault="009D0413">
      <w:pPr>
        <w:jc w:val="center"/>
        <w:rPr>
          <w:rFonts w:ascii="Arial Unicode MS" w:eastAsia="Arial Unicode MS" w:cs="Arial Unicode MS"/>
          <w:sz w:val="38"/>
          <w:szCs w:val="38"/>
        </w:rPr>
      </w:pPr>
      <w:r>
        <w:rPr>
          <w:rFonts w:ascii="Arial Unicode MS" w:hAnsi="Arial Unicode MS" w:cs="Arial Unicode MS" w:hint="eastAsia"/>
          <w:sz w:val="38"/>
          <w:szCs w:val="38"/>
        </w:rPr>
        <w:t>二○一六年三月</w:t>
      </w:r>
    </w:p>
    <w:p w:rsidR="009D0413" w:rsidRDefault="006109E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55pt;height:52.5pt">
            <v:imagedata r:id="rId7" o:title=""/>
          </v:shape>
        </w:pict>
      </w:r>
    </w:p>
    <w:p w:rsidR="009D0413" w:rsidRDefault="009D0413"/>
    <w:p w:rsidR="009D0413" w:rsidRDefault="009D0413"/>
    <w:p w:rsidR="009D0413" w:rsidRDefault="009D0413"/>
    <w:p w:rsidR="009D0413" w:rsidRDefault="009D0413">
      <w:pPr>
        <w:pStyle w:val="TOCHeading1"/>
        <w:jc w:val="center"/>
        <w:rPr>
          <w:color w:val="auto"/>
          <w:sz w:val="30"/>
          <w:szCs w:val="30"/>
          <w:lang w:val="zh-CN"/>
        </w:rPr>
      </w:pPr>
      <w:r>
        <w:rPr>
          <w:rFonts w:hint="eastAsia"/>
          <w:color w:val="auto"/>
          <w:sz w:val="44"/>
          <w:szCs w:val="44"/>
          <w:lang w:val="zh-CN"/>
        </w:rPr>
        <w:lastRenderedPageBreak/>
        <w:t>目</w:t>
      </w:r>
      <w:r>
        <w:rPr>
          <w:color w:val="auto"/>
          <w:sz w:val="44"/>
          <w:szCs w:val="44"/>
          <w:lang w:val="zh-CN"/>
        </w:rPr>
        <w:t xml:space="preserve">  </w:t>
      </w:r>
      <w:r>
        <w:rPr>
          <w:rFonts w:hint="eastAsia"/>
          <w:color w:val="auto"/>
          <w:sz w:val="44"/>
          <w:szCs w:val="44"/>
          <w:lang w:val="zh-CN"/>
        </w:rPr>
        <w:t>录</w:t>
      </w:r>
      <w:r>
        <w:rPr>
          <w:rFonts w:ascii="Arial" w:hAnsi="Arial" w:cs="Arial"/>
          <w:color w:val="auto"/>
          <w:sz w:val="30"/>
          <w:szCs w:val="30"/>
        </w:rPr>
        <w:t>Contents</w:t>
      </w:r>
    </w:p>
    <w:p w:rsidR="009D0413" w:rsidRDefault="009D0413" w:rsidP="006109E7">
      <w:pPr>
        <w:spacing w:beforeLines="50" w:afterLines="50"/>
        <w:rPr>
          <w:lang w:val="zh-CN"/>
        </w:rPr>
      </w:pPr>
    </w:p>
    <w:p w:rsidR="009D0413" w:rsidRDefault="006109E7">
      <w:pPr>
        <w:pStyle w:val="10"/>
        <w:tabs>
          <w:tab w:val="left" w:pos="1050"/>
          <w:tab w:val="right" w:leader="dot" w:pos="8680"/>
        </w:tabs>
        <w:spacing w:before="62"/>
        <w:rPr>
          <w:rFonts w:ascii="Calibri" w:eastAsia="宋体" w:hAnsi="Calibri"/>
          <w:noProof/>
          <w:sz w:val="21"/>
          <w:szCs w:val="22"/>
        </w:rPr>
      </w:pPr>
      <w:r w:rsidRPr="006109E7">
        <w:rPr>
          <w:sz w:val="28"/>
          <w:szCs w:val="28"/>
        </w:rPr>
        <w:fldChar w:fldCharType="begin"/>
      </w:r>
      <w:r w:rsidR="009D0413">
        <w:rPr>
          <w:sz w:val="28"/>
          <w:szCs w:val="28"/>
        </w:rPr>
        <w:instrText xml:space="preserve"> TOC \o "1-3" \h \z \u </w:instrText>
      </w:r>
      <w:r w:rsidRPr="006109E7">
        <w:rPr>
          <w:sz w:val="28"/>
          <w:szCs w:val="28"/>
        </w:rPr>
        <w:fldChar w:fldCharType="separate"/>
      </w:r>
      <w:hyperlink w:anchor="_Toc378923549" w:history="1">
        <w:r w:rsidR="009D0413">
          <w:rPr>
            <w:rStyle w:val="a7"/>
            <w:rFonts w:hint="eastAsia"/>
            <w:noProof/>
            <w:color w:val="auto"/>
          </w:rPr>
          <w:t>第一章</w:t>
        </w:r>
        <w:r w:rsidR="009D0413">
          <w:rPr>
            <w:rFonts w:ascii="Calibri" w:eastAsia="宋体" w:hAnsi="Calibri"/>
            <w:noProof/>
            <w:sz w:val="21"/>
            <w:szCs w:val="22"/>
          </w:rPr>
          <w:tab/>
        </w:r>
        <w:r w:rsidR="009D0413">
          <w:rPr>
            <w:rStyle w:val="a7"/>
            <w:rFonts w:hint="eastAsia"/>
            <w:noProof/>
            <w:color w:val="auto"/>
          </w:rPr>
          <w:t>重要声明</w:t>
        </w:r>
        <w:r w:rsidR="009D0413">
          <w:rPr>
            <w:rStyle w:val="a7"/>
            <w:noProof/>
            <w:color w:val="auto"/>
          </w:rPr>
          <w:t xml:space="preserve">   Important Statement</w:t>
        </w:r>
        <w:r w:rsidR="009D0413">
          <w:rPr>
            <w:noProof/>
          </w:rPr>
          <w:tab/>
        </w:r>
        <w:r>
          <w:rPr>
            <w:noProof/>
          </w:rPr>
          <w:fldChar w:fldCharType="begin"/>
        </w:r>
        <w:r w:rsidR="009D0413">
          <w:rPr>
            <w:noProof/>
          </w:rPr>
          <w:instrText xml:space="preserve"> PAGEREF _Toc378923549 \h </w:instrText>
        </w:r>
        <w:r>
          <w:rPr>
            <w:noProof/>
          </w:rPr>
        </w:r>
        <w:r>
          <w:rPr>
            <w:noProof/>
          </w:rPr>
          <w:fldChar w:fldCharType="separate"/>
        </w:r>
        <w:r w:rsidR="00AA2CF0">
          <w:rPr>
            <w:noProof/>
          </w:rPr>
          <w:t>3</w:t>
        </w:r>
        <w:r>
          <w:rPr>
            <w:noProof/>
          </w:rPr>
          <w:fldChar w:fldCharType="end"/>
        </w:r>
      </w:hyperlink>
    </w:p>
    <w:p w:rsidR="009D0413" w:rsidRDefault="006109E7">
      <w:pPr>
        <w:pStyle w:val="10"/>
        <w:tabs>
          <w:tab w:val="left" w:pos="1050"/>
          <w:tab w:val="right" w:leader="dot" w:pos="8680"/>
        </w:tabs>
        <w:spacing w:before="62"/>
        <w:rPr>
          <w:rFonts w:ascii="Calibri" w:eastAsia="宋体" w:hAnsi="Calibri"/>
          <w:noProof/>
          <w:sz w:val="21"/>
          <w:szCs w:val="22"/>
        </w:rPr>
      </w:pPr>
      <w:hyperlink w:anchor="_Toc378923550" w:history="1">
        <w:r w:rsidR="009D0413">
          <w:rPr>
            <w:rStyle w:val="a7"/>
            <w:rFonts w:hint="eastAsia"/>
            <w:noProof/>
            <w:color w:val="auto"/>
          </w:rPr>
          <w:t>第二章</w:t>
        </w:r>
        <w:r w:rsidR="009D0413">
          <w:rPr>
            <w:rFonts w:ascii="Calibri" w:eastAsia="宋体" w:hAnsi="Calibri"/>
            <w:noProof/>
            <w:sz w:val="21"/>
            <w:szCs w:val="22"/>
          </w:rPr>
          <w:tab/>
        </w:r>
        <w:r w:rsidR="009D0413">
          <w:rPr>
            <w:rStyle w:val="a7"/>
            <w:rFonts w:hint="eastAsia"/>
            <w:noProof/>
            <w:color w:val="auto"/>
          </w:rPr>
          <w:t>银行简介</w:t>
        </w:r>
        <w:r w:rsidR="009D0413">
          <w:rPr>
            <w:rStyle w:val="a7"/>
            <w:noProof/>
            <w:color w:val="auto"/>
          </w:rPr>
          <w:t xml:space="preserve">   Bank Introduction</w:t>
        </w:r>
        <w:r w:rsidR="009D0413">
          <w:rPr>
            <w:noProof/>
          </w:rPr>
          <w:tab/>
        </w:r>
        <w:r>
          <w:rPr>
            <w:noProof/>
          </w:rPr>
          <w:fldChar w:fldCharType="begin"/>
        </w:r>
        <w:r w:rsidR="009D0413">
          <w:rPr>
            <w:noProof/>
          </w:rPr>
          <w:instrText xml:space="preserve"> PAGEREF _Toc378923550 \h </w:instrText>
        </w:r>
        <w:r>
          <w:rPr>
            <w:noProof/>
          </w:rPr>
        </w:r>
        <w:r>
          <w:rPr>
            <w:noProof/>
          </w:rPr>
          <w:fldChar w:fldCharType="separate"/>
        </w:r>
        <w:r w:rsidR="00AA2CF0">
          <w:rPr>
            <w:noProof/>
          </w:rPr>
          <w:t>3</w:t>
        </w:r>
        <w:r>
          <w:rPr>
            <w:noProof/>
          </w:rPr>
          <w:fldChar w:fldCharType="end"/>
        </w:r>
      </w:hyperlink>
    </w:p>
    <w:p w:rsidR="009D0413" w:rsidRDefault="006109E7">
      <w:pPr>
        <w:pStyle w:val="10"/>
        <w:tabs>
          <w:tab w:val="left" w:pos="1050"/>
          <w:tab w:val="right" w:leader="dot" w:pos="8680"/>
        </w:tabs>
        <w:spacing w:before="62"/>
        <w:rPr>
          <w:rFonts w:ascii="Calibri" w:eastAsia="宋体" w:hAnsi="Calibri"/>
          <w:noProof/>
          <w:sz w:val="21"/>
          <w:szCs w:val="22"/>
        </w:rPr>
      </w:pPr>
      <w:hyperlink w:anchor="_Toc378923551" w:history="1">
        <w:r w:rsidR="009D0413">
          <w:rPr>
            <w:rStyle w:val="a7"/>
            <w:rFonts w:hint="eastAsia"/>
            <w:noProof/>
            <w:color w:val="auto"/>
          </w:rPr>
          <w:t>第三章</w:t>
        </w:r>
        <w:r w:rsidR="009D0413">
          <w:rPr>
            <w:rFonts w:ascii="Calibri" w:eastAsia="宋体" w:hAnsi="Calibri"/>
            <w:noProof/>
            <w:sz w:val="21"/>
            <w:szCs w:val="22"/>
          </w:rPr>
          <w:tab/>
        </w:r>
        <w:r w:rsidR="009D0413">
          <w:rPr>
            <w:rStyle w:val="a7"/>
            <w:rFonts w:hint="eastAsia"/>
            <w:noProof/>
            <w:color w:val="auto"/>
          </w:rPr>
          <w:t>经营概览</w:t>
        </w:r>
        <w:r w:rsidR="009D0413">
          <w:rPr>
            <w:rStyle w:val="a7"/>
            <w:noProof/>
            <w:color w:val="auto"/>
          </w:rPr>
          <w:t xml:space="preserve">   Survey of Business</w:t>
        </w:r>
        <w:r w:rsidR="009D0413">
          <w:rPr>
            <w:noProof/>
          </w:rPr>
          <w:tab/>
        </w:r>
        <w:r>
          <w:rPr>
            <w:noProof/>
          </w:rPr>
          <w:fldChar w:fldCharType="begin"/>
        </w:r>
        <w:r w:rsidR="009D0413">
          <w:rPr>
            <w:noProof/>
          </w:rPr>
          <w:instrText xml:space="preserve"> PAGEREF _Toc378923551 \h </w:instrText>
        </w:r>
        <w:r>
          <w:rPr>
            <w:noProof/>
          </w:rPr>
        </w:r>
        <w:r>
          <w:rPr>
            <w:noProof/>
          </w:rPr>
          <w:fldChar w:fldCharType="separate"/>
        </w:r>
        <w:r w:rsidR="00AA2CF0">
          <w:rPr>
            <w:noProof/>
          </w:rPr>
          <w:t>3</w:t>
        </w:r>
        <w:r>
          <w:rPr>
            <w:noProof/>
          </w:rPr>
          <w:fldChar w:fldCharType="end"/>
        </w:r>
      </w:hyperlink>
    </w:p>
    <w:p w:rsidR="009D0413" w:rsidRDefault="006109E7">
      <w:pPr>
        <w:pStyle w:val="10"/>
        <w:tabs>
          <w:tab w:val="left" w:pos="1050"/>
          <w:tab w:val="right" w:leader="dot" w:pos="8680"/>
        </w:tabs>
        <w:spacing w:before="62"/>
        <w:rPr>
          <w:rFonts w:ascii="Calibri" w:eastAsia="宋体" w:hAnsi="Calibri"/>
          <w:noProof/>
          <w:sz w:val="21"/>
          <w:szCs w:val="22"/>
        </w:rPr>
      </w:pPr>
      <w:hyperlink w:anchor="_Toc378923552" w:history="1">
        <w:r w:rsidR="009D0413">
          <w:rPr>
            <w:rStyle w:val="a7"/>
            <w:rFonts w:hint="eastAsia"/>
            <w:noProof/>
            <w:color w:val="auto"/>
          </w:rPr>
          <w:t>第四章</w:t>
        </w:r>
        <w:r w:rsidR="009D0413">
          <w:rPr>
            <w:rFonts w:ascii="Calibri" w:eastAsia="宋体" w:hAnsi="Calibri"/>
            <w:noProof/>
            <w:sz w:val="21"/>
            <w:szCs w:val="22"/>
          </w:rPr>
          <w:tab/>
        </w:r>
        <w:r w:rsidR="009D0413">
          <w:rPr>
            <w:rStyle w:val="a7"/>
            <w:rFonts w:hint="eastAsia"/>
            <w:noProof/>
            <w:color w:val="auto"/>
          </w:rPr>
          <w:t>财务状况</w:t>
        </w:r>
        <w:r w:rsidR="009D0413">
          <w:rPr>
            <w:rStyle w:val="a7"/>
            <w:noProof/>
            <w:color w:val="auto"/>
          </w:rPr>
          <w:t xml:space="preserve">   Financial Standing</w:t>
        </w:r>
        <w:r w:rsidR="009D0413">
          <w:rPr>
            <w:noProof/>
          </w:rPr>
          <w:tab/>
        </w:r>
        <w:r>
          <w:rPr>
            <w:noProof/>
          </w:rPr>
          <w:fldChar w:fldCharType="begin"/>
        </w:r>
        <w:r w:rsidR="009D0413">
          <w:rPr>
            <w:noProof/>
          </w:rPr>
          <w:instrText xml:space="preserve"> PAGEREF _Toc378923552 \h </w:instrText>
        </w:r>
        <w:r>
          <w:rPr>
            <w:noProof/>
          </w:rPr>
        </w:r>
        <w:r>
          <w:rPr>
            <w:noProof/>
          </w:rPr>
          <w:fldChar w:fldCharType="separate"/>
        </w:r>
        <w:r w:rsidR="00AA2CF0">
          <w:rPr>
            <w:noProof/>
          </w:rPr>
          <w:t>4</w:t>
        </w:r>
        <w:r>
          <w:rPr>
            <w:noProof/>
          </w:rPr>
          <w:fldChar w:fldCharType="end"/>
        </w:r>
      </w:hyperlink>
    </w:p>
    <w:p w:rsidR="009D0413" w:rsidRDefault="006109E7">
      <w:pPr>
        <w:pStyle w:val="10"/>
        <w:tabs>
          <w:tab w:val="left" w:pos="1050"/>
          <w:tab w:val="right" w:leader="dot" w:pos="8680"/>
        </w:tabs>
        <w:spacing w:before="62"/>
        <w:rPr>
          <w:rFonts w:ascii="Calibri" w:eastAsia="宋体" w:hAnsi="Calibri"/>
          <w:noProof/>
          <w:sz w:val="21"/>
          <w:szCs w:val="22"/>
        </w:rPr>
      </w:pPr>
      <w:hyperlink w:anchor="_Toc378923553" w:history="1">
        <w:r w:rsidR="009D0413">
          <w:rPr>
            <w:rStyle w:val="a7"/>
            <w:rFonts w:hint="eastAsia"/>
            <w:noProof/>
            <w:color w:val="auto"/>
          </w:rPr>
          <w:t>第五章</w:t>
        </w:r>
        <w:r w:rsidR="009D0413">
          <w:rPr>
            <w:rFonts w:ascii="Calibri" w:eastAsia="宋体" w:hAnsi="Calibri"/>
            <w:noProof/>
            <w:sz w:val="21"/>
            <w:szCs w:val="22"/>
          </w:rPr>
          <w:tab/>
        </w:r>
        <w:r w:rsidR="009D0413">
          <w:rPr>
            <w:rStyle w:val="a7"/>
            <w:rFonts w:hint="eastAsia"/>
            <w:noProof/>
            <w:color w:val="auto"/>
          </w:rPr>
          <w:t>风险管理</w:t>
        </w:r>
        <w:r w:rsidR="009D0413">
          <w:rPr>
            <w:rStyle w:val="a7"/>
            <w:noProof/>
            <w:color w:val="auto"/>
          </w:rPr>
          <w:t xml:space="preserve">   Risk Management</w:t>
        </w:r>
        <w:r w:rsidR="009D0413">
          <w:rPr>
            <w:noProof/>
          </w:rPr>
          <w:tab/>
        </w:r>
        <w:r>
          <w:rPr>
            <w:noProof/>
          </w:rPr>
          <w:fldChar w:fldCharType="begin"/>
        </w:r>
        <w:r w:rsidR="009D0413">
          <w:rPr>
            <w:noProof/>
          </w:rPr>
          <w:instrText xml:space="preserve"> PAGEREF _Toc378923553 \h </w:instrText>
        </w:r>
        <w:r>
          <w:rPr>
            <w:noProof/>
          </w:rPr>
        </w:r>
        <w:r>
          <w:rPr>
            <w:noProof/>
          </w:rPr>
          <w:fldChar w:fldCharType="separate"/>
        </w:r>
        <w:r w:rsidR="00AA2CF0">
          <w:rPr>
            <w:noProof/>
          </w:rPr>
          <w:t>3</w:t>
        </w:r>
        <w:r>
          <w:rPr>
            <w:noProof/>
          </w:rPr>
          <w:fldChar w:fldCharType="end"/>
        </w:r>
      </w:hyperlink>
    </w:p>
    <w:p w:rsidR="009D0413" w:rsidRDefault="006109E7">
      <w:pPr>
        <w:pStyle w:val="10"/>
        <w:tabs>
          <w:tab w:val="left" w:pos="1050"/>
          <w:tab w:val="right" w:leader="dot" w:pos="8680"/>
        </w:tabs>
        <w:spacing w:before="62"/>
        <w:rPr>
          <w:rFonts w:ascii="Calibri" w:eastAsia="宋体" w:hAnsi="Calibri"/>
          <w:noProof/>
          <w:sz w:val="21"/>
          <w:szCs w:val="22"/>
        </w:rPr>
      </w:pPr>
      <w:hyperlink w:anchor="_Toc378923554" w:history="1">
        <w:r w:rsidR="009D0413">
          <w:rPr>
            <w:rStyle w:val="a7"/>
            <w:rFonts w:hint="eastAsia"/>
            <w:noProof/>
            <w:color w:val="auto"/>
          </w:rPr>
          <w:t>第六章</w:t>
        </w:r>
        <w:r w:rsidR="009D0413">
          <w:rPr>
            <w:rFonts w:ascii="Calibri" w:eastAsia="宋体" w:hAnsi="Calibri"/>
            <w:noProof/>
            <w:sz w:val="21"/>
            <w:szCs w:val="22"/>
          </w:rPr>
          <w:tab/>
        </w:r>
        <w:r w:rsidR="009D0413">
          <w:rPr>
            <w:rStyle w:val="a7"/>
            <w:rFonts w:hint="eastAsia"/>
            <w:noProof/>
            <w:color w:val="auto"/>
          </w:rPr>
          <w:t>监管指标</w:t>
        </w:r>
        <w:r w:rsidR="009D0413">
          <w:rPr>
            <w:rStyle w:val="a7"/>
            <w:noProof/>
            <w:color w:val="auto"/>
          </w:rPr>
          <w:t xml:space="preserve">   Supervision Index</w:t>
        </w:r>
        <w:r w:rsidR="009D0413">
          <w:rPr>
            <w:noProof/>
          </w:rPr>
          <w:tab/>
        </w:r>
        <w:r>
          <w:rPr>
            <w:noProof/>
          </w:rPr>
          <w:fldChar w:fldCharType="begin"/>
        </w:r>
        <w:r w:rsidR="009D0413">
          <w:rPr>
            <w:noProof/>
          </w:rPr>
          <w:instrText xml:space="preserve"> PAGEREF _Toc378923554 \h </w:instrText>
        </w:r>
        <w:r>
          <w:rPr>
            <w:noProof/>
          </w:rPr>
        </w:r>
        <w:r>
          <w:rPr>
            <w:noProof/>
          </w:rPr>
          <w:fldChar w:fldCharType="separate"/>
        </w:r>
        <w:r w:rsidR="00AA2CF0">
          <w:rPr>
            <w:noProof/>
          </w:rPr>
          <w:t>10</w:t>
        </w:r>
        <w:r>
          <w:rPr>
            <w:noProof/>
          </w:rPr>
          <w:fldChar w:fldCharType="end"/>
        </w:r>
      </w:hyperlink>
    </w:p>
    <w:p w:rsidR="009D0413" w:rsidRDefault="006109E7">
      <w:pPr>
        <w:pStyle w:val="10"/>
        <w:tabs>
          <w:tab w:val="left" w:pos="1050"/>
          <w:tab w:val="right" w:leader="dot" w:pos="8680"/>
        </w:tabs>
        <w:spacing w:before="62"/>
        <w:rPr>
          <w:rFonts w:ascii="Calibri" w:eastAsia="宋体" w:hAnsi="Calibri"/>
          <w:noProof/>
          <w:sz w:val="21"/>
          <w:szCs w:val="22"/>
        </w:rPr>
      </w:pPr>
      <w:hyperlink w:anchor="_Toc378923555" w:history="1">
        <w:r w:rsidR="009D0413">
          <w:rPr>
            <w:rStyle w:val="a7"/>
            <w:rFonts w:hint="eastAsia"/>
            <w:noProof/>
            <w:color w:val="auto"/>
          </w:rPr>
          <w:t>第七章</w:t>
        </w:r>
        <w:r w:rsidR="009D0413">
          <w:rPr>
            <w:rFonts w:ascii="Calibri" w:eastAsia="宋体" w:hAnsi="Calibri"/>
            <w:noProof/>
            <w:sz w:val="21"/>
            <w:szCs w:val="22"/>
          </w:rPr>
          <w:tab/>
        </w:r>
        <w:r w:rsidR="009D0413">
          <w:rPr>
            <w:rStyle w:val="a7"/>
            <w:rFonts w:hint="eastAsia"/>
            <w:noProof/>
            <w:color w:val="auto"/>
          </w:rPr>
          <w:t>内部控制</w:t>
        </w:r>
        <w:r w:rsidR="009D0413">
          <w:rPr>
            <w:rStyle w:val="a7"/>
            <w:noProof/>
            <w:color w:val="auto"/>
          </w:rPr>
          <w:t xml:space="preserve">   Internal Control</w:t>
        </w:r>
        <w:r w:rsidR="009D0413">
          <w:rPr>
            <w:noProof/>
          </w:rPr>
          <w:tab/>
        </w:r>
        <w:r>
          <w:rPr>
            <w:noProof/>
          </w:rPr>
          <w:fldChar w:fldCharType="begin"/>
        </w:r>
        <w:r w:rsidR="009D0413">
          <w:rPr>
            <w:noProof/>
          </w:rPr>
          <w:instrText xml:space="preserve"> PAGEREF _Toc378923555 \h </w:instrText>
        </w:r>
        <w:r>
          <w:rPr>
            <w:noProof/>
          </w:rPr>
        </w:r>
        <w:r>
          <w:rPr>
            <w:noProof/>
          </w:rPr>
          <w:fldChar w:fldCharType="separate"/>
        </w:r>
        <w:r w:rsidR="00AA2CF0">
          <w:rPr>
            <w:noProof/>
          </w:rPr>
          <w:t>11</w:t>
        </w:r>
        <w:r>
          <w:rPr>
            <w:noProof/>
          </w:rPr>
          <w:fldChar w:fldCharType="end"/>
        </w:r>
      </w:hyperlink>
    </w:p>
    <w:p w:rsidR="009D0413" w:rsidRDefault="006109E7">
      <w:pPr>
        <w:pStyle w:val="10"/>
        <w:tabs>
          <w:tab w:val="left" w:pos="1050"/>
          <w:tab w:val="right" w:leader="dot" w:pos="8680"/>
        </w:tabs>
        <w:spacing w:before="62"/>
        <w:rPr>
          <w:rFonts w:ascii="Calibri" w:eastAsia="宋体" w:hAnsi="Calibri"/>
          <w:noProof/>
          <w:sz w:val="21"/>
          <w:szCs w:val="22"/>
        </w:rPr>
      </w:pPr>
      <w:hyperlink w:anchor="_Toc378923556" w:history="1">
        <w:r w:rsidR="009D0413">
          <w:rPr>
            <w:rStyle w:val="a7"/>
            <w:rFonts w:hint="eastAsia"/>
            <w:noProof/>
            <w:color w:val="auto"/>
          </w:rPr>
          <w:t>第八章</w:t>
        </w:r>
        <w:r w:rsidR="009D0413">
          <w:rPr>
            <w:rFonts w:ascii="Calibri" w:eastAsia="宋体" w:hAnsi="Calibri"/>
            <w:noProof/>
            <w:sz w:val="21"/>
            <w:szCs w:val="22"/>
          </w:rPr>
          <w:tab/>
        </w:r>
        <w:r w:rsidR="009D0413">
          <w:rPr>
            <w:rStyle w:val="a7"/>
            <w:rFonts w:hint="eastAsia"/>
            <w:noProof/>
            <w:color w:val="auto"/>
          </w:rPr>
          <w:t>公司治理</w:t>
        </w:r>
        <w:r w:rsidR="009D0413">
          <w:rPr>
            <w:rStyle w:val="a7"/>
            <w:noProof/>
            <w:color w:val="auto"/>
          </w:rPr>
          <w:t xml:space="preserve">   Corporate Governance</w:t>
        </w:r>
        <w:r w:rsidR="009D0413">
          <w:rPr>
            <w:noProof/>
          </w:rPr>
          <w:tab/>
        </w:r>
        <w:r>
          <w:rPr>
            <w:noProof/>
          </w:rPr>
          <w:fldChar w:fldCharType="begin"/>
        </w:r>
        <w:r w:rsidR="009D0413">
          <w:rPr>
            <w:noProof/>
          </w:rPr>
          <w:instrText xml:space="preserve"> PAGEREF _Toc378923556 \h </w:instrText>
        </w:r>
        <w:r>
          <w:rPr>
            <w:noProof/>
          </w:rPr>
        </w:r>
        <w:r>
          <w:rPr>
            <w:noProof/>
          </w:rPr>
          <w:fldChar w:fldCharType="separate"/>
        </w:r>
        <w:r w:rsidR="00AA2CF0">
          <w:rPr>
            <w:noProof/>
          </w:rPr>
          <w:t>12</w:t>
        </w:r>
        <w:r>
          <w:rPr>
            <w:noProof/>
          </w:rPr>
          <w:fldChar w:fldCharType="end"/>
        </w:r>
      </w:hyperlink>
    </w:p>
    <w:p w:rsidR="009D0413" w:rsidRDefault="006109E7">
      <w:pPr>
        <w:pStyle w:val="10"/>
        <w:tabs>
          <w:tab w:val="left" w:pos="1050"/>
          <w:tab w:val="right" w:leader="dot" w:pos="8680"/>
        </w:tabs>
        <w:spacing w:before="62"/>
        <w:rPr>
          <w:rFonts w:ascii="Calibri" w:eastAsia="宋体" w:hAnsi="Calibri"/>
          <w:noProof/>
          <w:sz w:val="21"/>
          <w:szCs w:val="22"/>
        </w:rPr>
      </w:pPr>
      <w:hyperlink w:anchor="_Toc378923557" w:history="1">
        <w:r w:rsidR="009D0413">
          <w:rPr>
            <w:rStyle w:val="a7"/>
            <w:rFonts w:hint="eastAsia"/>
            <w:noProof/>
            <w:color w:val="auto"/>
          </w:rPr>
          <w:t>第九章</w:t>
        </w:r>
        <w:r w:rsidR="009D0413">
          <w:rPr>
            <w:rFonts w:ascii="Calibri" w:eastAsia="宋体" w:hAnsi="Calibri"/>
            <w:noProof/>
            <w:sz w:val="21"/>
            <w:szCs w:val="22"/>
          </w:rPr>
          <w:tab/>
        </w:r>
        <w:r w:rsidR="009D0413">
          <w:rPr>
            <w:rStyle w:val="a7"/>
            <w:rFonts w:hint="eastAsia"/>
            <w:noProof/>
            <w:color w:val="auto"/>
          </w:rPr>
          <w:t>重大事项</w:t>
        </w:r>
        <w:r w:rsidR="009D0413">
          <w:rPr>
            <w:rStyle w:val="a7"/>
            <w:noProof/>
            <w:color w:val="auto"/>
          </w:rPr>
          <w:t xml:space="preserve">   Major Events</w:t>
        </w:r>
        <w:r w:rsidR="009D0413">
          <w:rPr>
            <w:noProof/>
          </w:rPr>
          <w:tab/>
        </w:r>
        <w:r>
          <w:rPr>
            <w:noProof/>
          </w:rPr>
          <w:fldChar w:fldCharType="begin"/>
        </w:r>
        <w:r w:rsidR="009D0413">
          <w:rPr>
            <w:noProof/>
          </w:rPr>
          <w:instrText xml:space="preserve"> PAGEREF _Toc378923557 \h </w:instrText>
        </w:r>
        <w:r>
          <w:rPr>
            <w:noProof/>
          </w:rPr>
        </w:r>
        <w:r>
          <w:rPr>
            <w:noProof/>
          </w:rPr>
          <w:fldChar w:fldCharType="separate"/>
        </w:r>
        <w:r w:rsidR="00AA2CF0">
          <w:rPr>
            <w:noProof/>
          </w:rPr>
          <w:t>17</w:t>
        </w:r>
        <w:r>
          <w:rPr>
            <w:noProof/>
          </w:rPr>
          <w:fldChar w:fldCharType="end"/>
        </w:r>
      </w:hyperlink>
    </w:p>
    <w:p w:rsidR="009D0413" w:rsidRDefault="006109E7" w:rsidP="006109E7">
      <w:pPr>
        <w:spacing w:beforeLines="50" w:afterLines="50"/>
        <w:rPr>
          <w:sz w:val="28"/>
          <w:szCs w:val="28"/>
        </w:rPr>
      </w:pPr>
      <w:r>
        <w:rPr>
          <w:sz w:val="28"/>
          <w:szCs w:val="28"/>
        </w:rPr>
        <w:fldChar w:fldCharType="end"/>
      </w:r>
    </w:p>
    <w:p w:rsidR="009D0413" w:rsidRDefault="009D0413"/>
    <w:p w:rsidR="009D0413" w:rsidRDefault="009D0413"/>
    <w:p w:rsidR="009D0413" w:rsidRDefault="009D0413"/>
    <w:p w:rsidR="009D0413" w:rsidRDefault="009D0413"/>
    <w:p w:rsidR="009D0413" w:rsidRDefault="009D0413"/>
    <w:p w:rsidR="009D0413" w:rsidRDefault="009D0413"/>
    <w:p w:rsidR="009D0413" w:rsidRDefault="009D0413"/>
    <w:p w:rsidR="009D0413" w:rsidRDefault="009D0413">
      <w:pPr>
        <w:rPr>
          <w:rFonts w:hint="eastAsia"/>
        </w:rPr>
      </w:pPr>
    </w:p>
    <w:p w:rsidR="00B40015" w:rsidRDefault="00B40015">
      <w:pPr>
        <w:rPr>
          <w:rFonts w:hint="eastAsia"/>
        </w:rPr>
      </w:pPr>
    </w:p>
    <w:p w:rsidR="00B40015" w:rsidRDefault="00B40015">
      <w:pPr>
        <w:rPr>
          <w:rFonts w:hint="eastAsia"/>
        </w:rPr>
      </w:pPr>
    </w:p>
    <w:p w:rsidR="00B40015" w:rsidRDefault="00B40015">
      <w:pPr>
        <w:rPr>
          <w:rFonts w:hint="eastAsia"/>
        </w:rPr>
      </w:pPr>
    </w:p>
    <w:p w:rsidR="00B40015" w:rsidRDefault="00B40015"/>
    <w:p w:rsidR="009D0413" w:rsidRDefault="009D0413"/>
    <w:p w:rsidR="009D0413" w:rsidRDefault="009D0413"/>
    <w:p w:rsidR="00AA2CF0" w:rsidRDefault="00AA2CF0"/>
    <w:p w:rsidR="00AA2CF0" w:rsidRDefault="00AA2CF0"/>
    <w:p w:rsidR="00AA2CF0" w:rsidRDefault="00AA2CF0"/>
    <w:p w:rsidR="00AA2CF0" w:rsidRDefault="00AA2CF0"/>
    <w:p w:rsidR="00AA2CF0" w:rsidRDefault="00AA2CF0"/>
    <w:p w:rsidR="00AA2CF0" w:rsidRDefault="00AA2CF0"/>
    <w:p w:rsidR="009D0413" w:rsidRDefault="009D0413">
      <w:pPr>
        <w:pStyle w:val="1"/>
        <w:numPr>
          <w:ilvl w:val="0"/>
          <w:numId w:val="1"/>
        </w:numPr>
        <w:rPr>
          <w:sz w:val="36"/>
          <w:szCs w:val="36"/>
        </w:rPr>
      </w:pPr>
      <w:bookmarkStart w:id="3" w:name="_Toc378439929"/>
      <w:bookmarkStart w:id="4" w:name="_Toc378440061"/>
      <w:bookmarkStart w:id="5" w:name="_Toc378923549"/>
      <w:r>
        <w:rPr>
          <w:rFonts w:hint="eastAsia"/>
          <w:sz w:val="36"/>
          <w:szCs w:val="36"/>
        </w:rPr>
        <w:lastRenderedPageBreak/>
        <w:t>重要声明</w:t>
      </w:r>
      <w:r>
        <w:rPr>
          <w:sz w:val="36"/>
          <w:szCs w:val="36"/>
        </w:rPr>
        <w:t xml:space="preserve">   Important Statement</w:t>
      </w:r>
      <w:bookmarkEnd w:id="3"/>
      <w:bookmarkEnd w:id="4"/>
      <w:bookmarkEnd w:id="5"/>
    </w:p>
    <w:p w:rsidR="009D0413" w:rsidRDefault="009D0413" w:rsidP="005A191C">
      <w:pPr>
        <w:autoSpaceDE w:val="0"/>
        <w:autoSpaceDN w:val="0"/>
        <w:adjustRightInd w:val="0"/>
        <w:spacing w:line="360" w:lineRule="exact"/>
        <w:ind w:firstLineChars="200" w:firstLine="480"/>
        <w:jc w:val="left"/>
      </w:pPr>
      <w:r>
        <w:rPr>
          <w:rFonts w:ascii="宋体" w:hAnsi="Calibri" w:cs="宋体" w:hint="eastAsia"/>
          <w:kern w:val="0"/>
          <w:sz w:val="24"/>
        </w:rPr>
        <w:t>本公司董事会及董事保证本报告所载资料不存在任何虚假记载、误导性陈述或者重大遗漏，并对其内容的真实性、准确性和完整性承担个别及连带责任。</w:t>
      </w:r>
    </w:p>
    <w:p w:rsidR="009D0413" w:rsidRDefault="009D0413" w:rsidP="005A191C">
      <w:pPr>
        <w:autoSpaceDE w:val="0"/>
        <w:autoSpaceDN w:val="0"/>
        <w:adjustRightInd w:val="0"/>
        <w:spacing w:line="360" w:lineRule="exact"/>
        <w:ind w:firstLineChars="200" w:firstLine="480"/>
        <w:jc w:val="left"/>
      </w:pPr>
      <w:r>
        <w:rPr>
          <w:rFonts w:ascii="宋体" w:hAnsi="Calibri" w:cs="宋体" w:hint="eastAsia"/>
          <w:kern w:val="0"/>
          <w:sz w:val="24"/>
        </w:rPr>
        <w:t>本公司</w:t>
      </w:r>
      <w:r>
        <w:rPr>
          <w:rFonts w:ascii="宋体" w:hAnsi="宋体" w:cs="宋体"/>
          <w:kern w:val="0"/>
          <w:sz w:val="24"/>
        </w:rPr>
        <w:t>2015</w:t>
      </w:r>
      <w:r>
        <w:rPr>
          <w:rFonts w:ascii="宋体" w:hAnsi="Calibri" w:cs="宋体" w:hint="eastAsia"/>
          <w:kern w:val="0"/>
          <w:sz w:val="24"/>
        </w:rPr>
        <w:t>年度财务报告已经浙江新华会计师事务所有限公司根据中国注册会计师审计准则审计，并出具了标准无保留意见的审计报告。</w:t>
      </w:r>
    </w:p>
    <w:p w:rsidR="009D0413" w:rsidRDefault="009D0413"/>
    <w:p w:rsidR="009D0413" w:rsidRDefault="009D0413"/>
    <w:p w:rsidR="009D0413" w:rsidRDefault="009D0413">
      <w:pPr>
        <w:jc w:val="right"/>
        <w:rPr>
          <w:b/>
        </w:rPr>
      </w:pPr>
      <w:r>
        <w:rPr>
          <w:rFonts w:ascii="宋体" w:hAnsi="Calibri" w:cs="宋体" w:hint="eastAsia"/>
          <w:b/>
          <w:kern w:val="0"/>
          <w:sz w:val="24"/>
        </w:rPr>
        <w:t>浙江新昌农村商业银行股份有限公司董事会</w:t>
      </w:r>
    </w:p>
    <w:p w:rsidR="009D0413" w:rsidRDefault="009D0413"/>
    <w:p w:rsidR="009D0413" w:rsidRDefault="009D0413"/>
    <w:p w:rsidR="009D0413" w:rsidRDefault="009D0413">
      <w:pPr>
        <w:pStyle w:val="1"/>
        <w:numPr>
          <w:ilvl w:val="0"/>
          <w:numId w:val="1"/>
        </w:numPr>
        <w:rPr>
          <w:sz w:val="36"/>
          <w:szCs w:val="36"/>
        </w:rPr>
      </w:pPr>
      <w:bookmarkStart w:id="6" w:name="_Toc378439930"/>
      <w:bookmarkStart w:id="7" w:name="_Toc378440062"/>
      <w:bookmarkStart w:id="8" w:name="_Toc378923550"/>
      <w:r>
        <w:rPr>
          <w:rFonts w:hint="eastAsia"/>
          <w:sz w:val="36"/>
          <w:szCs w:val="36"/>
        </w:rPr>
        <w:t>银行简介</w:t>
      </w:r>
      <w:r>
        <w:rPr>
          <w:sz w:val="36"/>
          <w:szCs w:val="36"/>
        </w:rPr>
        <w:t xml:space="preserve">   Bank Introduction</w:t>
      </w:r>
      <w:bookmarkEnd w:id="6"/>
      <w:bookmarkEnd w:id="7"/>
      <w:bookmarkEnd w:id="8"/>
    </w:p>
    <w:p w:rsidR="009D0413" w:rsidRDefault="009D0413">
      <w:pPr>
        <w:rPr>
          <w:rFonts w:ascii="宋体"/>
        </w:rPr>
      </w:pPr>
      <w:r>
        <w:rPr>
          <w:rFonts w:ascii="宋体" w:hAnsi="宋体" w:hint="eastAsia"/>
        </w:rPr>
        <w:t>一、本公司前身为浙江新昌农村合作银行，</w:t>
      </w:r>
      <w:r>
        <w:rPr>
          <w:rFonts w:ascii="宋体" w:hAnsi="宋体"/>
        </w:rPr>
        <w:t>2013</w:t>
      </w:r>
      <w:r>
        <w:rPr>
          <w:rFonts w:ascii="宋体" w:hAnsi="宋体" w:hint="eastAsia"/>
        </w:rPr>
        <w:t>年进行了股份制改造，于</w:t>
      </w:r>
      <w:r>
        <w:rPr>
          <w:rFonts w:ascii="宋体" w:hAnsi="宋体"/>
        </w:rPr>
        <w:t>2013</w:t>
      </w:r>
      <w:r>
        <w:rPr>
          <w:rFonts w:ascii="宋体" w:hAnsi="宋体" w:hint="eastAsia"/>
        </w:rPr>
        <w:t>年</w:t>
      </w:r>
      <w:r>
        <w:rPr>
          <w:rFonts w:ascii="宋体" w:hAnsi="宋体"/>
        </w:rPr>
        <w:t>10</w:t>
      </w:r>
      <w:r>
        <w:rPr>
          <w:rFonts w:ascii="宋体" w:hAnsi="宋体" w:hint="eastAsia"/>
        </w:rPr>
        <w:t>月</w:t>
      </w:r>
      <w:r>
        <w:rPr>
          <w:rFonts w:ascii="宋体" w:hAnsi="宋体"/>
        </w:rPr>
        <w:t>11</w:t>
      </w:r>
      <w:r>
        <w:rPr>
          <w:rFonts w:ascii="宋体" w:hAnsi="宋体" w:hint="eastAsia"/>
        </w:rPr>
        <w:t>日经中国银监会浙江监管局批准设立，</w:t>
      </w:r>
      <w:r>
        <w:rPr>
          <w:rFonts w:ascii="宋体" w:hAnsi="宋体"/>
        </w:rPr>
        <w:t>2013</w:t>
      </w:r>
      <w:r>
        <w:rPr>
          <w:rFonts w:ascii="宋体" w:hAnsi="宋体" w:hint="eastAsia"/>
        </w:rPr>
        <w:t>年</w:t>
      </w:r>
      <w:r>
        <w:rPr>
          <w:rFonts w:ascii="宋体" w:hAnsi="宋体"/>
        </w:rPr>
        <w:t>11</w:t>
      </w:r>
      <w:r>
        <w:rPr>
          <w:rFonts w:ascii="宋体" w:hAnsi="宋体" w:hint="eastAsia"/>
        </w:rPr>
        <w:t>月</w:t>
      </w:r>
      <w:r>
        <w:rPr>
          <w:rFonts w:ascii="宋体" w:hAnsi="宋体"/>
        </w:rPr>
        <w:t>13</w:t>
      </w:r>
      <w:r>
        <w:rPr>
          <w:rFonts w:ascii="宋体" w:hAnsi="宋体" w:hint="eastAsia"/>
        </w:rPr>
        <w:t>日通过绍兴市工商行政管理局注册登记。</w:t>
      </w:r>
    </w:p>
    <w:p w:rsidR="009D0413" w:rsidRDefault="009D0413"/>
    <w:p w:rsidR="009D0413" w:rsidRDefault="009D0413">
      <w:r>
        <w:rPr>
          <w:rFonts w:hint="eastAsia"/>
        </w:rPr>
        <w:t>二、公司法定中文名称：浙江新昌农村商业银行股份有限公司</w:t>
      </w:r>
    </w:p>
    <w:p w:rsidR="009D0413" w:rsidRDefault="009D0413">
      <w:r>
        <w:t xml:space="preserve">    </w:t>
      </w:r>
      <w:r>
        <w:rPr>
          <w:rFonts w:hint="eastAsia"/>
        </w:rPr>
        <w:t>公司英文简称：</w:t>
      </w:r>
      <w:r>
        <w:t>XINCHANG  RURAL  COMMERCIAL  BANK</w:t>
      </w:r>
    </w:p>
    <w:p w:rsidR="009D0413" w:rsidRDefault="009D0413">
      <w:r>
        <w:t xml:space="preserve">    </w:t>
      </w:r>
    </w:p>
    <w:p w:rsidR="009D0413" w:rsidRDefault="009D0413">
      <w:r>
        <w:rPr>
          <w:rFonts w:hint="eastAsia"/>
        </w:rPr>
        <w:t>三、公司法定代表人：赵学夫</w:t>
      </w:r>
    </w:p>
    <w:p w:rsidR="009D0413" w:rsidRDefault="009D0413"/>
    <w:p w:rsidR="009D0413" w:rsidRDefault="009D0413">
      <w:r>
        <w:rPr>
          <w:rFonts w:hint="eastAsia"/>
        </w:rPr>
        <w:t>四、公司董事会联系方式</w:t>
      </w:r>
    </w:p>
    <w:p w:rsidR="009D0413" w:rsidRDefault="009D0413">
      <w:r>
        <w:rPr>
          <w:rFonts w:hint="eastAsia"/>
        </w:rPr>
        <w:t>董事会秘书：左思斌</w:t>
      </w:r>
    </w:p>
    <w:p w:rsidR="009D0413" w:rsidRDefault="009D0413">
      <w:r>
        <w:rPr>
          <w:rFonts w:hint="eastAsia"/>
        </w:rPr>
        <w:t>电话：</w:t>
      </w:r>
      <w:r>
        <w:t>0575-86266010</w:t>
      </w:r>
    </w:p>
    <w:p w:rsidR="009D0413" w:rsidRDefault="009D0413">
      <w:r>
        <w:rPr>
          <w:rFonts w:hint="eastAsia"/>
        </w:rPr>
        <w:t>传真：</w:t>
      </w:r>
      <w:r>
        <w:t>0575-86015588</w:t>
      </w:r>
    </w:p>
    <w:p w:rsidR="009D0413" w:rsidRDefault="009D0413">
      <w:r>
        <w:rPr>
          <w:rFonts w:hint="eastAsia"/>
        </w:rPr>
        <w:t>电子邮箱：</w:t>
      </w:r>
      <w:r>
        <w:t>chapion@126.com</w:t>
      </w:r>
    </w:p>
    <w:p w:rsidR="009D0413" w:rsidRDefault="009D0413"/>
    <w:p w:rsidR="009D0413" w:rsidRDefault="009D0413">
      <w:r>
        <w:rPr>
          <w:rFonts w:hint="eastAsia"/>
        </w:rPr>
        <w:t>五、公司注册地址及办公地址：浙江省新昌县七星街道七星路</w:t>
      </w:r>
      <w:r>
        <w:t>18</w:t>
      </w:r>
      <w:r>
        <w:rPr>
          <w:rFonts w:hint="eastAsia"/>
        </w:rPr>
        <w:t>号金融大厦</w:t>
      </w:r>
    </w:p>
    <w:p w:rsidR="009D0413" w:rsidRDefault="009D0413">
      <w:r>
        <w:t xml:space="preserve">    </w:t>
      </w:r>
      <w:r>
        <w:rPr>
          <w:rFonts w:hint="eastAsia"/>
        </w:rPr>
        <w:t>公司邮政编码：</w:t>
      </w:r>
      <w:r>
        <w:t>312500</w:t>
      </w:r>
    </w:p>
    <w:p w:rsidR="009D0413" w:rsidRDefault="009D0413" w:rsidP="005A191C">
      <w:pPr>
        <w:ind w:firstLineChars="200" w:firstLine="420"/>
      </w:pPr>
      <w:r>
        <w:rPr>
          <w:rFonts w:hint="eastAsia"/>
        </w:rPr>
        <w:t>公司互联网网址：</w:t>
      </w:r>
      <w:r w:rsidR="006109E7" w:rsidRPr="006109E7">
        <w:fldChar w:fldCharType="begin"/>
      </w:r>
      <w:r w:rsidR="00FE4EC4">
        <w:instrText xml:space="preserve"> HYPERLINK "http://www.xcbank.com/" </w:instrText>
      </w:r>
      <w:r w:rsidR="006109E7" w:rsidRPr="006109E7">
        <w:fldChar w:fldCharType="separate"/>
      </w:r>
      <w:r>
        <w:rPr>
          <w:rStyle w:val="a7"/>
          <w:color w:val="auto"/>
        </w:rPr>
        <w:t>http://www.xcbank.com</w:t>
      </w:r>
      <w:r w:rsidR="006109E7">
        <w:rPr>
          <w:rStyle w:val="a7"/>
          <w:color w:val="auto"/>
        </w:rPr>
        <w:fldChar w:fldCharType="end"/>
      </w:r>
    </w:p>
    <w:p w:rsidR="009D0413" w:rsidRDefault="009D0413" w:rsidP="005A191C">
      <w:pPr>
        <w:ind w:firstLineChars="200" w:firstLine="420"/>
      </w:pPr>
    </w:p>
    <w:p w:rsidR="009D0413" w:rsidRDefault="009D0413">
      <w:r>
        <w:rPr>
          <w:rFonts w:hint="eastAsia"/>
        </w:rPr>
        <w:t>六、年度报告备置地点：本公司董事会办公室</w:t>
      </w:r>
    </w:p>
    <w:p w:rsidR="009D0413" w:rsidRDefault="009D0413" w:rsidP="005A191C">
      <w:pPr>
        <w:ind w:firstLineChars="200" w:firstLine="420"/>
      </w:pPr>
    </w:p>
    <w:p w:rsidR="009D0413" w:rsidRDefault="009D0413">
      <w:pPr>
        <w:pStyle w:val="1"/>
        <w:numPr>
          <w:ilvl w:val="0"/>
          <w:numId w:val="1"/>
        </w:numPr>
        <w:rPr>
          <w:sz w:val="36"/>
          <w:szCs w:val="36"/>
        </w:rPr>
      </w:pPr>
      <w:bookmarkStart w:id="9" w:name="_Toc378439931"/>
      <w:bookmarkStart w:id="10" w:name="_Toc378440063"/>
      <w:bookmarkStart w:id="11" w:name="_Toc378923551"/>
      <w:r>
        <w:rPr>
          <w:rFonts w:hint="eastAsia"/>
          <w:sz w:val="36"/>
          <w:szCs w:val="36"/>
        </w:rPr>
        <w:t>经营概览</w:t>
      </w:r>
      <w:r>
        <w:rPr>
          <w:sz w:val="36"/>
          <w:szCs w:val="36"/>
        </w:rPr>
        <w:t xml:space="preserve">   Survey of Business</w:t>
      </w:r>
      <w:bookmarkEnd w:id="9"/>
      <w:bookmarkEnd w:id="10"/>
      <w:bookmarkEnd w:id="11"/>
    </w:p>
    <w:p w:rsidR="009D0413" w:rsidRDefault="009D0413" w:rsidP="006109E7">
      <w:pPr>
        <w:spacing w:beforeLines="100" w:line="360" w:lineRule="exact"/>
        <w:ind w:firstLine="437"/>
      </w:pPr>
      <w:bookmarkStart w:id="12" w:name="_Toc378439934"/>
      <w:bookmarkStart w:id="13" w:name="_Toc378440065"/>
      <w:bookmarkStart w:id="14" w:name="_Toc378923553"/>
      <w:r>
        <w:rPr>
          <w:rFonts w:hint="eastAsia"/>
        </w:rPr>
        <w:t>报告期内，本行在科学发展观的指导下，认真贯彻执行国家宏观调控政策，坚持稳健经营的基调，切实加强资本约束，完善内控体系建设，探索转换经营机制，着力推进金融创新，不</w:t>
      </w:r>
      <w:r>
        <w:rPr>
          <w:rFonts w:hint="eastAsia"/>
        </w:rPr>
        <w:lastRenderedPageBreak/>
        <w:t>断优化服务质量，有效把握发展节奏，逐步转变增长方式，为新昌富裕和谐新农村建设提供了良好的金融服务。截至年末，实现税前利润</w:t>
      </w:r>
      <w:r>
        <w:t>2.04</w:t>
      </w:r>
      <w:r>
        <w:rPr>
          <w:rFonts w:hint="eastAsia"/>
        </w:rPr>
        <w:t>亿元（上年</w:t>
      </w:r>
      <w:r>
        <w:t>2.07</w:t>
      </w:r>
      <w:r>
        <w:rPr>
          <w:rFonts w:hint="eastAsia"/>
        </w:rPr>
        <w:t>亿元），小幅下降</w:t>
      </w:r>
      <w:r>
        <w:t>1.56%</w:t>
      </w:r>
      <w:r>
        <w:rPr>
          <w:rFonts w:hint="eastAsia"/>
        </w:rPr>
        <w:t>；所有者权益达到</w:t>
      </w:r>
      <w:r>
        <w:t>10.09</w:t>
      </w:r>
      <w:r>
        <w:rPr>
          <w:rFonts w:hint="eastAsia"/>
        </w:rPr>
        <w:t>亿元（上年</w:t>
      </w:r>
      <w:r>
        <w:t>8.65</w:t>
      </w:r>
      <w:r>
        <w:rPr>
          <w:rFonts w:hint="eastAsia"/>
        </w:rPr>
        <w:t>亿元），比年初净增</w:t>
      </w:r>
      <w:r>
        <w:t>1.44</w:t>
      </w:r>
      <w:r>
        <w:rPr>
          <w:rFonts w:hint="eastAsia"/>
        </w:rPr>
        <w:t>亿元，增幅</w:t>
      </w:r>
      <w:r>
        <w:t>16.65%</w:t>
      </w:r>
      <w:r>
        <w:rPr>
          <w:rFonts w:hint="eastAsia"/>
        </w:rPr>
        <w:t>。</w:t>
      </w:r>
    </w:p>
    <w:p w:rsidR="009D0413" w:rsidRDefault="009D0413" w:rsidP="006109E7">
      <w:pPr>
        <w:spacing w:beforeLines="50"/>
        <w:jc w:val="center"/>
        <w:rPr>
          <w:b/>
          <w:sz w:val="32"/>
          <w:szCs w:val="32"/>
        </w:rPr>
      </w:pPr>
      <w:bookmarkStart w:id="15" w:name="_Toc378439932"/>
      <w:bookmarkStart w:id="16" w:name="OLE_LINK2"/>
      <w:r>
        <w:rPr>
          <w:rFonts w:hint="eastAsia"/>
          <w:b/>
          <w:sz w:val="32"/>
          <w:szCs w:val="32"/>
        </w:rPr>
        <w:t>主要经营目标完成情况</w:t>
      </w:r>
      <w:bookmarkEnd w:id="15"/>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2"/>
        <w:gridCol w:w="2125"/>
        <w:gridCol w:w="2551"/>
        <w:gridCol w:w="2268"/>
      </w:tblGrid>
      <w:tr w:rsidR="009D0413" w:rsidTr="00775C37">
        <w:trPr>
          <w:trHeight w:val="454"/>
        </w:trPr>
        <w:tc>
          <w:tcPr>
            <w:tcW w:w="3227" w:type="dxa"/>
            <w:gridSpan w:val="2"/>
            <w:vAlign w:val="center"/>
          </w:tcPr>
          <w:p w:rsidR="009D0413" w:rsidRDefault="009D0413">
            <w:pPr>
              <w:jc w:val="center"/>
              <w:rPr>
                <w:rFonts w:ascii="宋体"/>
                <w:b/>
                <w:szCs w:val="21"/>
              </w:rPr>
            </w:pPr>
            <w:r>
              <w:rPr>
                <w:rFonts w:ascii="宋体" w:hAnsi="宋体" w:hint="eastAsia"/>
                <w:b/>
                <w:szCs w:val="21"/>
              </w:rPr>
              <w:t>项目</w:t>
            </w:r>
          </w:p>
        </w:tc>
        <w:tc>
          <w:tcPr>
            <w:tcW w:w="2551" w:type="dxa"/>
            <w:vAlign w:val="center"/>
          </w:tcPr>
          <w:p w:rsidR="009D0413" w:rsidRDefault="009D0413">
            <w:pPr>
              <w:jc w:val="center"/>
              <w:rPr>
                <w:rFonts w:ascii="宋体"/>
                <w:b/>
                <w:szCs w:val="21"/>
              </w:rPr>
            </w:pPr>
            <w:r>
              <w:rPr>
                <w:rFonts w:ascii="宋体" w:hAnsi="宋体" w:hint="eastAsia"/>
                <w:b/>
                <w:szCs w:val="21"/>
              </w:rPr>
              <w:t>董事会年度目标</w:t>
            </w:r>
          </w:p>
        </w:tc>
        <w:tc>
          <w:tcPr>
            <w:tcW w:w="2268" w:type="dxa"/>
            <w:vAlign w:val="center"/>
          </w:tcPr>
          <w:p w:rsidR="009D0413" w:rsidRDefault="009D0413">
            <w:pPr>
              <w:pStyle w:val="10"/>
              <w:spacing w:beforeLines="0" w:line="240" w:lineRule="auto"/>
              <w:rPr>
                <w:rFonts w:ascii="宋体" w:eastAsia="宋体"/>
                <w:b/>
                <w:sz w:val="21"/>
                <w:szCs w:val="21"/>
              </w:rPr>
            </w:pPr>
            <w:r>
              <w:rPr>
                <w:rFonts w:ascii="宋体" w:eastAsia="宋体" w:hint="eastAsia"/>
                <w:b/>
                <w:sz w:val="21"/>
                <w:szCs w:val="21"/>
              </w:rPr>
              <w:t>实绩</w:t>
            </w:r>
          </w:p>
        </w:tc>
      </w:tr>
      <w:tr w:rsidR="009D0413" w:rsidTr="00775C37">
        <w:trPr>
          <w:trHeight w:val="454"/>
        </w:trPr>
        <w:tc>
          <w:tcPr>
            <w:tcW w:w="1102" w:type="dxa"/>
            <w:vMerge w:val="restart"/>
            <w:vAlign w:val="center"/>
          </w:tcPr>
          <w:p w:rsidR="009D0413" w:rsidRPr="00C845C2" w:rsidRDefault="009D0413">
            <w:pPr>
              <w:jc w:val="center"/>
              <w:rPr>
                <w:rFonts w:ascii="宋体"/>
                <w:szCs w:val="21"/>
              </w:rPr>
            </w:pPr>
            <w:r w:rsidRPr="00C845C2">
              <w:rPr>
                <w:rFonts w:ascii="宋体" w:hAnsi="宋体" w:hint="eastAsia"/>
                <w:szCs w:val="21"/>
              </w:rPr>
              <w:t>业务发展目标</w:t>
            </w:r>
          </w:p>
        </w:tc>
        <w:tc>
          <w:tcPr>
            <w:tcW w:w="2125" w:type="dxa"/>
            <w:vAlign w:val="center"/>
          </w:tcPr>
          <w:p w:rsidR="009D0413" w:rsidRPr="00C845C2" w:rsidRDefault="009D0413">
            <w:pPr>
              <w:rPr>
                <w:rFonts w:ascii="宋体"/>
                <w:szCs w:val="21"/>
              </w:rPr>
            </w:pPr>
            <w:r w:rsidRPr="00C845C2">
              <w:rPr>
                <w:rFonts w:ascii="宋体" w:hAnsi="宋体" w:hint="eastAsia"/>
                <w:szCs w:val="21"/>
              </w:rPr>
              <w:t>各项存款（亿元）</w:t>
            </w:r>
          </w:p>
        </w:tc>
        <w:tc>
          <w:tcPr>
            <w:tcW w:w="2551" w:type="dxa"/>
            <w:vAlign w:val="center"/>
          </w:tcPr>
          <w:p w:rsidR="009D0413" w:rsidRPr="00C845C2" w:rsidRDefault="009D0413">
            <w:pPr>
              <w:jc w:val="center"/>
              <w:rPr>
                <w:rFonts w:ascii="宋体"/>
                <w:szCs w:val="21"/>
              </w:rPr>
            </w:pPr>
            <w:r w:rsidRPr="00C845C2">
              <w:rPr>
                <w:rFonts w:ascii="宋体" w:hAnsi="宋体" w:hint="eastAsia"/>
                <w:szCs w:val="21"/>
              </w:rPr>
              <w:t>达到</w:t>
            </w:r>
            <w:r w:rsidRPr="00C845C2">
              <w:rPr>
                <w:rFonts w:ascii="宋体" w:hAnsi="宋体"/>
                <w:szCs w:val="21"/>
              </w:rPr>
              <w:t>99.55</w:t>
            </w:r>
            <w:r w:rsidRPr="00C845C2">
              <w:rPr>
                <w:rFonts w:ascii="宋体" w:hAnsi="宋体" w:hint="eastAsia"/>
                <w:szCs w:val="21"/>
              </w:rPr>
              <w:t>亿元</w:t>
            </w:r>
          </w:p>
          <w:p w:rsidR="009D0413" w:rsidRPr="00C845C2" w:rsidRDefault="009D0413" w:rsidP="00207B3E">
            <w:pPr>
              <w:jc w:val="center"/>
              <w:rPr>
                <w:rFonts w:ascii="宋体"/>
                <w:szCs w:val="21"/>
              </w:rPr>
            </w:pPr>
            <w:r w:rsidRPr="00C845C2">
              <w:rPr>
                <w:rFonts w:ascii="宋体" w:hAnsi="宋体" w:hint="eastAsia"/>
                <w:szCs w:val="21"/>
              </w:rPr>
              <w:t>新增</w:t>
            </w:r>
            <w:r w:rsidRPr="00C845C2">
              <w:rPr>
                <w:rFonts w:ascii="宋体" w:hAnsi="宋体"/>
                <w:szCs w:val="21"/>
              </w:rPr>
              <w:t>10.00</w:t>
            </w:r>
            <w:r w:rsidRPr="00C845C2">
              <w:rPr>
                <w:rFonts w:ascii="宋体" w:hAnsi="宋体" w:hint="eastAsia"/>
                <w:szCs w:val="21"/>
              </w:rPr>
              <w:t>亿元</w:t>
            </w:r>
          </w:p>
        </w:tc>
        <w:tc>
          <w:tcPr>
            <w:tcW w:w="2268" w:type="dxa"/>
            <w:vAlign w:val="center"/>
          </w:tcPr>
          <w:p w:rsidR="009D0413" w:rsidRPr="00C845C2" w:rsidRDefault="009D0413">
            <w:pPr>
              <w:jc w:val="right"/>
              <w:rPr>
                <w:rFonts w:ascii="宋体"/>
                <w:szCs w:val="21"/>
              </w:rPr>
            </w:pPr>
            <w:r w:rsidRPr="00C845C2">
              <w:rPr>
                <w:rFonts w:ascii="宋体" w:hAnsi="宋体"/>
                <w:szCs w:val="21"/>
              </w:rPr>
              <w:t>100.4</w:t>
            </w:r>
            <w:r w:rsidR="003610FE">
              <w:rPr>
                <w:rFonts w:ascii="宋体" w:hAnsi="宋体" w:hint="eastAsia"/>
                <w:szCs w:val="21"/>
              </w:rPr>
              <w:t>5</w:t>
            </w:r>
            <w:r>
              <w:rPr>
                <w:rFonts w:ascii="宋体" w:hAnsi="宋体" w:hint="eastAsia"/>
                <w:szCs w:val="21"/>
              </w:rPr>
              <w:t>亿</w:t>
            </w:r>
            <w:r w:rsidRPr="00C845C2">
              <w:rPr>
                <w:rFonts w:ascii="宋体" w:hAnsi="宋体" w:hint="eastAsia"/>
                <w:szCs w:val="21"/>
              </w:rPr>
              <w:t>元</w:t>
            </w:r>
          </w:p>
          <w:p w:rsidR="009D0413" w:rsidRPr="00C845C2" w:rsidRDefault="009D0413" w:rsidP="00207B3E">
            <w:pPr>
              <w:jc w:val="right"/>
              <w:rPr>
                <w:rFonts w:ascii="宋体"/>
                <w:szCs w:val="21"/>
              </w:rPr>
            </w:pPr>
            <w:r w:rsidRPr="00C845C2">
              <w:rPr>
                <w:rFonts w:ascii="宋体" w:hAnsi="宋体" w:hint="eastAsia"/>
                <w:szCs w:val="21"/>
              </w:rPr>
              <w:t>新增</w:t>
            </w:r>
            <w:r w:rsidRPr="00C845C2">
              <w:rPr>
                <w:rFonts w:ascii="宋体" w:hAnsi="宋体"/>
                <w:szCs w:val="21"/>
              </w:rPr>
              <w:t>10.89</w:t>
            </w:r>
            <w:r w:rsidRPr="00C845C2">
              <w:rPr>
                <w:rFonts w:ascii="宋体" w:hAnsi="宋体" w:hint="eastAsia"/>
                <w:szCs w:val="21"/>
              </w:rPr>
              <w:t>亿元</w:t>
            </w:r>
          </w:p>
        </w:tc>
      </w:tr>
      <w:tr w:rsidR="009D0413" w:rsidTr="00775C37">
        <w:trPr>
          <w:trHeight w:val="454"/>
        </w:trPr>
        <w:tc>
          <w:tcPr>
            <w:tcW w:w="1102" w:type="dxa"/>
            <w:vMerge/>
            <w:vAlign w:val="center"/>
          </w:tcPr>
          <w:p w:rsidR="009D0413" w:rsidRPr="00C845C2" w:rsidRDefault="009D0413">
            <w:pPr>
              <w:jc w:val="center"/>
              <w:rPr>
                <w:rFonts w:ascii="宋体"/>
                <w:szCs w:val="21"/>
              </w:rPr>
            </w:pPr>
          </w:p>
        </w:tc>
        <w:tc>
          <w:tcPr>
            <w:tcW w:w="2125" w:type="dxa"/>
            <w:vAlign w:val="center"/>
          </w:tcPr>
          <w:p w:rsidR="009D0413" w:rsidRPr="00C845C2" w:rsidRDefault="009D0413">
            <w:pPr>
              <w:rPr>
                <w:rFonts w:ascii="宋体"/>
                <w:szCs w:val="21"/>
              </w:rPr>
            </w:pPr>
            <w:r w:rsidRPr="00C845C2">
              <w:rPr>
                <w:rFonts w:ascii="宋体" w:hAnsi="宋体" w:hint="eastAsia"/>
                <w:szCs w:val="21"/>
              </w:rPr>
              <w:t>各项贷款（亿元）</w:t>
            </w:r>
          </w:p>
        </w:tc>
        <w:tc>
          <w:tcPr>
            <w:tcW w:w="2551" w:type="dxa"/>
            <w:vAlign w:val="center"/>
          </w:tcPr>
          <w:p w:rsidR="009D0413" w:rsidRPr="00C845C2" w:rsidRDefault="009D0413">
            <w:pPr>
              <w:jc w:val="center"/>
              <w:rPr>
                <w:rFonts w:ascii="宋体"/>
                <w:szCs w:val="21"/>
              </w:rPr>
            </w:pPr>
            <w:r w:rsidRPr="00C845C2">
              <w:rPr>
                <w:rFonts w:ascii="宋体" w:hAnsi="宋体" w:hint="eastAsia"/>
                <w:szCs w:val="21"/>
              </w:rPr>
              <w:t>达到</w:t>
            </w:r>
            <w:r w:rsidRPr="00C845C2">
              <w:rPr>
                <w:rFonts w:ascii="宋体" w:hAnsi="宋体"/>
                <w:szCs w:val="21"/>
              </w:rPr>
              <w:t>68.26</w:t>
            </w:r>
            <w:r w:rsidRPr="00C845C2">
              <w:rPr>
                <w:rFonts w:ascii="宋体" w:hAnsi="宋体" w:hint="eastAsia"/>
                <w:szCs w:val="21"/>
              </w:rPr>
              <w:t>亿元</w:t>
            </w:r>
          </w:p>
          <w:p w:rsidR="009D0413" w:rsidRPr="00C845C2" w:rsidRDefault="009D0413">
            <w:pPr>
              <w:jc w:val="center"/>
              <w:rPr>
                <w:rFonts w:ascii="宋体"/>
                <w:szCs w:val="21"/>
              </w:rPr>
            </w:pPr>
            <w:r w:rsidRPr="00C845C2">
              <w:rPr>
                <w:rFonts w:ascii="宋体" w:hAnsi="宋体" w:hint="eastAsia"/>
                <w:szCs w:val="21"/>
              </w:rPr>
              <w:t>新增</w:t>
            </w:r>
            <w:r w:rsidRPr="00C845C2">
              <w:rPr>
                <w:rFonts w:ascii="宋体" w:hAnsi="宋体"/>
                <w:szCs w:val="21"/>
              </w:rPr>
              <w:t>7</w:t>
            </w:r>
            <w:r w:rsidRPr="00C845C2">
              <w:rPr>
                <w:rFonts w:ascii="宋体" w:hAnsi="宋体" w:hint="eastAsia"/>
                <w:szCs w:val="21"/>
              </w:rPr>
              <w:t>亿元</w:t>
            </w:r>
          </w:p>
        </w:tc>
        <w:tc>
          <w:tcPr>
            <w:tcW w:w="2268" w:type="dxa"/>
            <w:vAlign w:val="center"/>
          </w:tcPr>
          <w:p w:rsidR="009D0413" w:rsidRPr="00C845C2" w:rsidRDefault="009D0413">
            <w:pPr>
              <w:jc w:val="right"/>
              <w:rPr>
                <w:rFonts w:ascii="宋体"/>
                <w:szCs w:val="21"/>
              </w:rPr>
            </w:pPr>
            <w:r w:rsidRPr="00C845C2">
              <w:rPr>
                <w:rFonts w:ascii="宋体" w:hAnsi="宋体"/>
                <w:szCs w:val="21"/>
              </w:rPr>
              <w:t>68.56</w:t>
            </w:r>
            <w:r w:rsidRPr="00C845C2">
              <w:rPr>
                <w:rFonts w:ascii="宋体" w:hAnsi="宋体" w:hint="eastAsia"/>
                <w:szCs w:val="21"/>
              </w:rPr>
              <w:t>亿元</w:t>
            </w:r>
          </w:p>
          <w:p w:rsidR="009D0413" w:rsidRPr="00C845C2" w:rsidRDefault="009D0413" w:rsidP="00207B3E">
            <w:pPr>
              <w:jc w:val="right"/>
              <w:rPr>
                <w:rFonts w:ascii="宋体"/>
                <w:szCs w:val="21"/>
              </w:rPr>
            </w:pPr>
            <w:r w:rsidRPr="00C845C2">
              <w:rPr>
                <w:rFonts w:ascii="宋体" w:hAnsi="宋体" w:hint="eastAsia"/>
                <w:szCs w:val="21"/>
              </w:rPr>
              <w:t>新增</w:t>
            </w:r>
            <w:r w:rsidRPr="00C845C2">
              <w:rPr>
                <w:rFonts w:ascii="宋体" w:hAnsi="宋体"/>
                <w:szCs w:val="21"/>
              </w:rPr>
              <w:t>7.30</w:t>
            </w:r>
            <w:r w:rsidRPr="00C845C2">
              <w:rPr>
                <w:rFonts w:ascii="宋体" w:hAnsi="宋体" w:hint="eastAsia"/>
                <w:szCs w:val="21"/>
              </w:rPr>
              <w:t>亿元</w:t>
            </w:r>
          </w:p>
        </w:tc>
      </w:tr>
      <w:tr w:rsidR="009D0413" w:rsidTr="00775C37">
        <w:trPr>
          <w:trHeight w:val="454"/>
        </w:trPr>
        <w:tc>
          <w:tcPr>
            <w:tcW w:w="1102" w:type="dxa"/>
            <w:vMerge/>
            <w:vAlign w:val="center"/>
          </w:tcPr>
          <w:p w:rsidR="009D0413" w:rsidRPr="00C845C2" w:rsidRDefault="009D0413" w:rsidP="005A191C">
            <w:pPr>
              <w:ind w:firstLineChars="200" w:firstLine="420"/>
              <w:jc w:val="center"/>
              <w:rPr>
                <w:rFonts w:ascii="宋体"/>
                <w:szCs w:val="21"/>
              </w:rPr>
            </w:pPr>
          </w:p>
        </w:tc>
        <w:tc>
          <w:tcPr>
            <w:tcW w:w="2125" w:type="dxa"/>
            <w:vAlign w:val="center"/>
          </w:tcPr>
          <w:p w:rsidR="009D0413" w:rsidRPr="00C845C2" w:rsidRDefault="009D0413">
            <w:pPr>
              <w:rPr>
                <w:rFonts w:ascii="宋体"/>
                <w:szCs w:val="21"/>
              </w:rPr>
            </w:pPr>
            <w:r w:rsidRPr="00C845C2">
              <w:rPr>
                <w:rFonts w:ascii="宋体" w:hAnsi="宋体" w:hint="eastAsia"/>
                <w:szCs w:val="21"/>
              </w:rPr>
              <w:t>财务总收入</w:t>
            </w:r>
          </w:p>
        </w:tc>
        <w:tc>
          <w:tcPr>
            <w:tcW w:w="2551" w:type="dxa"/>
            <w:vAlign w:val="center"/>
          </w:tcPr>
          <w:p w:rsidR="009D0413" w:rsidRPr="00C845C2" w:rsidRDefault="009D0413">
            <w:pPr>
              <w:jc w:val="center"/>
              <w:rPr>
                <w:rFonts w:ascii="宋体"/>
                <w:szCs w:val="21"/>
              </w:rPr>
            </w:pPr>
            <w:r w:rsidRPr="00C845C2">
              <w:rPr>
                <w:rFonts w:ascii="宋体" w:hAnsi="宋体"/>
                <w:szCs w:val="21"/>
              </w:rPr>
              <w:t>71233</w:t>
            </w:r>
            <w:r w:rsidRPr="00C845C2">
              <w:rPr>
                <w:rFonts w:ascii="宋体" w:hAnsi="宋体" w:hint="eastAsia"/>
                <w:szCs w:val="21"/>
              </w:rPr>
              <w:t>万元</w:t>
            </w:r>
          </w:p>
        </w:tc>
        <w:tc>
          <w:tcPr>
            <w:tcW w:w="2268" w:type="dxa"/>
            <w:vAlign w:val="center"/>
          </w:tcPr>
          <w:p w:rsidR="009D0413" w:rsidRPr="00C845C2" w:rsidRDefault="009D0413" w:rsidP="00C845C2">
            <w:pPr>
              <w:jc w:val="right"/>
              <w:rPr>
                <w:rFonts w:ascii="宋体"/>
                <w:szCs w:val="21"/>
              </w:rPr>
            </w:pPr>
            <w:r w:rsidRPr="00C845C2">
              <w:rPr>
                <w:rFonts w:ascii="宋体" w:hAnsi="宋体"/>
                <w:szCs w:val="21"/>
              </w:rPr>
              <w:t>6933</w:t>
            </w:r>
            <w:r>
              <w:rPr>
                <w:rFonts w:ascii="宋体" w:hAnsi="宋体"/>
                <w:szCs w:val="21"/>
              </w:rPr>
              <w:t>4</w:t>
            </w:r>
            <w:r w:rsidRPr="00C845C2">
              <w:rPr>
                <w:rFonts w:ascii="宋体" w:hAnsi="宋体" w:hint="eastAsia"/>
                <w:szCs w:val="21"/>
              </w:rPr>
              <w:t>万元</w:t>
            </w:r>
          </w:p>
        </w:tc>
      </w:tr>
      <w:tr w:rsidR="009D0413" w:rsidTr="00775C37">
        <w:trPr>
          <w:trHeight w:val="454"/>
        </w:trPr>
        <w:tc>
          <w:tcPr>
            <w:tcW w:w="1102" w:type="dxa"/>
            <w:vMerge/>
            <w:vAlign w:val="center"/>
          </w:tcPr>
          <w:p w:rsidR="009D0413" w:rsidRPr="00C845C2" w:rsidRDefault="009D0413" w:rsidP="005A191C">
            <w:pPr>
              <w:ind w:firstLineChars="200" w:firstLine="420"/>
              <w:jc w:val="center"/>
              <w:rPr>
                <w:rFonts w:ascii="宋体"/>
                <w:szCs w:val="21"/>
              </w:rPr>
            </w:pPr>
          </w:p>
        </w:tc>
        <w:tc>
          <w:tcPr>
            <w:tcW w:w="2125" w:type="dxa"/>
            <w:vAlign w:val="center"/>
          </w:tcPr>
          <w:p w:rsidR="009D0413" w:rsidRPr="00C845C2" w:rsidRDefault="009D0413">
            <w:pPr>
              <w:rPr>
                <w:rFonts w:ascii="宋体"/>
                <w:szCs w:val="21"/>
              </w:rPr>
            </w:pPr>
            <w:r w:rsidRPr="00C845C2">
              <w:rPr>
                <w:rFonts w:ascii="宋体" w:hAnsi="宋体" w:hint="eastAsia"/>
                <w:szCs w:val="21"/>
              </w:rPr>
              <w:t>财务总支出</w:t>
            </w:r>
          </w:p>
        </w:tc>
        <w:tc>
          <w:tcPr>
            <w:tcW w:w="2551" w:type="dxa"/>
            <w:vAlign w:val="center"/>
          </w:tcPr>
          <w:p w:rsidR="009D0413" w:rsidRPr="00C845C2" w:rsidRDefault="009D0413" w:rsidP="00207B3E">
            <w:pPr>
              <w:jc w:val="center"/>
              <w:rPr>
                <w:rFonts w:ascii="宋体"/>
                <w:szCs w:val="21"/>
              </w:rPr>
            </w:pPr>
            <w:r w:rsidRPr="00C845C2">
              <w:rPr>
                <w:rFonts w:ascii="宋体" w:hAnsi="宋体"/>
                <w:szCs w:val="21"/>
              </w:rPr>
              <w:t>52085</w:t>
            </w:r>
            <w:r w:rsidRPr="00C845C2">
              <w:rPr>
                <w:rFonts w:ascii="宋体" w:hAnsi="宋体" w:hint="eastAsia"/>
                <w:szCs w:val="21"/>
              </w:rPr>
              <w:t>万元</w:t>
            </w:r>
          </w:p>
        </w:tc>
        <w:tc>
          <w:tcPr>
            <w:tcW w:w="2268" w:type="dxa"/>
            <w:vAlign w:val="center"/>
          </w:tcPr>
          <w:p w:rsidR="009D0413" w:rsidRPr="00C845C2" w:rsidRDefault="009D0413">
            <w:pPr>
              <w:jc w:val="right"/>
              <w:rPr>
                <w:rFonts w:ascii="宋体"/>
                <w:szCs w:val="21"/>
              </w:rPr>
            </w:pPr>
            <w:r w:rsidRPr="00C845C2">
              <w:rPr>
                <w:rFonts w:ascii="宋体" w:hAnsi="宋体"/>
                <w:szCs w:val="21"/>
              </w:rPr>
              <w:t>48919</w:t>
            </w:r>
            <w:r w:rsidRPr="00C845C2">
              <w:rPr>
                <w:rFonts w:ascii="宋体" w:hAnsi="宋体" w:hint="eastAsia"/>
                <w:szCs w:val="21"/>
              </w:rPr>
              <w:t>万元</w:t>
            </w:r>
          </w:p>
        </w:tc>
      </w:tr>
      <w:tr w:rsidR="009D0413" w:rsidTr="00775C37">
        <w:trPr>
          <w:trHeight w:val="454"/>
        </w:trPr>
        <w:tc>
          <w:tcPr>
            <w:tcW w:w="1102" w:type="dxa"/>
            <w:vAlign w:val="center"/>
          </w:tcPr>
          <w:p w:rsidR="009D0413" w:rsidRPr="00C845C2" w:rsidRDefault="009D0413">
            <w:pPr>
              <w:jc w:val="center"/>
              <w:rPr>
                <w:rFonts w:ascii="宋体"/>
                <w:szCs w:val="21"/>
              </w:rPr>
            </w:pPr>
            <w:r w:rsidRPr="00C845C2">
              <w:rPr>
                <w:rFonts w:ascii="宋体" w:hAnsi="宋体" w:hint="eastAsia"/>
                <w:szCs w:val="21"/>
              </w:rPr>
              <w:t>经营效益目标</w:t>
            </w:r>
          </w:p>
        </w:tc>
        <w:tc>
          <w:tcPr>
            <w:tcW w:w="2125" w:type="dxa"/>
            <w:vAlign w:val="center"/>
          </w:tcPr>
          <w:p w:rsidR="009D0413" w:rsidRPr="00C845C2" w:rsidRDefault="009D0413">
            <w:pPr>
              <w:rPr>
                <w:rFonts w:ascii="宋体"/>
                <w:szCs w:val="21"/>
              </w:rPr>
            </w:pPr>
            <w:r w:rsidRPr="00C845C2">
              <w:rPr>
                <w:rFonts w:ascii="宋体" w:hAnsi="宋体" w:hint="eastAsia"/>
                <w:szCs w:val="21"/>
              </w:rPr>
              <w:t>税前利润（万元）</w:t>
            </w:r>
          </w:p>
        </w:tc>
        <w:tc>
          <w:tcPr>
            <w:tcW w:w="2551" w:type="dxa"/>
            <w:vAlign w:val="center"/>
          </w:tcPr>
          <w:p w:rsidR="009D0413" w:rsidRPr="00C845C2" w:rsidRDefault="009D0413">
            <w:pPr>
              <w:jc w:val="center"/>
              <w:rPr>
                <w:rFonts w:ascii="宋体"/>
                <w:szCs w:val="21"/>
              </w:rPr>
            </w:pPr>
            <w:r w:rsidRPr="00C845C2">
              <w:rPr>
                <w:rFonts w:ascii="宋体" w:hAnsi="宋体"/>
                <w:szCs w:val="21"/>
              </w:rPr>
              <w:t>19148</w:t>
            </w:r>
            <w:r w:rsidRPr="00C845C2">
              <w:rPr>
                <w:rFonts w:ascii="宋体" w:hAnsi="宋体" w:hint="eastAsia"/>
                <w:szCs w:val="21"/>
              </w:rPr>
              <w:t>万元</w:t>
            </w:r>
          </w:p>
        </w:tc>
        <w:tc>
          <w:tcPr>
            <w:tcW w:w="2268" w:type="dxa"/>
            <w:vAlign w:val="center"/>
          </w:tcPr>
          <w:p w:rsidR="009D0413" w:rsidRPr="00C845C2" w:rsidRDefault="009D0413">
            <w:pPr>
              <w:jc w:val="right"/>
              <w:rPr>
                <w:rFonts w:ascii="宋体"/>
                <w:szCs w:val="21"/>
              </w:rPr>
            </w:pPr>
            <w:r w:rsidRPr="00C845C2">
              <w:rPr>
                <w:rFonts w:ascii="宋体" w:hAnsi="宋体"/>
                <w:szCs w:val="21"/>
              </w:rPr>
              <w:t>20415</w:t>
            </w:r>
            <w:r w:rsidRPr="00C845C2">
              <w:rPr>
                <w:rFonts w:ascii="宋体" w:hAnsi="宋体" w:hint="eastAsia"/>
                <w:szCs w:val="21"/>
              </w:rPr>
              <w:t>万元</w:t>
            </w:r>
          </w:p>
        </w:tc>
      </w:tr>
    </w:tbl>
    <w:bookmarkEnd w:id="16"/>
    <w:p w:rsidR="009D0413" w:rsidRDefault="009D0413" w:rsidP="006109E7">
      <w:pPr>
        <w:spacing w:beforeLines="100"/>
        <w:ind w:firstLine="435"/>
      </w:pPr>
      <w:r>
        <w:rPr>
          <w:rFonts w:hint="eastAsia"/>
        </w:rPr>
        <w:t>上列年度工作主要目标依据本行股份制改造后第一届十一次董事会会议通过的</w:t>
      </w:r>
      <w:r>
        <w:t>2015</w:t>
      </w:r>
      <w:r>
        <w:rPr>
          <w:rFonts w:hint="eastAsia"/>
        </w:rPr>
        <w:t>年度经营目标。</w:t>
      </w:r>
    </w:p>
    <w:p w:rsidR="009D0413" w:rsidRDefault="009D0413" w:rsidP="006109E7">
      <w:pPr>
        <w:spacing w:beforeLines="100"/>
        <w:ind w:firstLine="435"/>
      </w:pPr>
    </w:p>
    <w:p w:rsidR="009D0413" w:rsidRDefault="009D0413">
      <w:pPr>
        <w:pStyle w:val="1"/>
        <w:numPr>
          <w:ilvl w:val="0"/>
          <w:numId w:val="1"/>
        </w:numPr>
        <w:rPr>
          <w:sz w:val="36"/>
          <w:szCs w:val="36"/>
        </w:rPr>
      </w:pPr>
      <w:bookmarkStart w:id="17" w:name="_Toc378439933"/>
      <w:bookmarkStart w:id="18" w:name="_Toc378440064"/>
      <w:bookmarkStart w:id="19" w:name="_Toc378923552"/>
      <w:r>
        <w:rPr>
          <w:rFonts w:hint="eastAsia"/>
          <w:sz w:val="36"/>
          <w:szCs w:val="36"/>
        </w:rPr>
        <w:t>财务状况</w:t>
      </w:r>
      <w:r>
        <w:rPr>
          <w:sz w:val="36"/>
          <w:szCs w:val="36"/>
        </w:rPr>
        <w:t xml:space="preserve">   Financial Standing</w:t>
      </w:r>
      <w:bookmarkEnd w:id="17"/>
      <w:bookmarkEnd w:id="18"/>
      <w:bookmarkEnd w:id="19"/>
    </w:p>
    <w:p w:rsidR="009D0413" w:rsidRDefault="009D0413" w:rsidP="006109E7">
      <w:pPr>
        <w:spacing w:beforeLines="100"/>
        <w:ind w:firstLine="435"/>
        <w:rPr>
          <w:b/>
        </w:rPr>
      </w:pPr>
      <w:r>
        <w:rPr>
          <w:rFonts w:hint="eastAsia"/>
          <w:b/>
        </w:rPr>
        <w:t>（一）资产构成</w:t>
      </w:r>
    </w:p>
    <w:p w:rsidR="009D0413" w:rsidRDefault="009D0413" w:rsidP="006109E7">
      <w:pPr>
        <w:spacing w:beforeLines="100"/>
        <w:ind w:firstLine="435"/>
      </w:pPr>
      <w:r>
        <w:rPr>
          <w:rFonts w:hint="eastAsia"/>
        </w:rPr>
        <w:t>报告期末，全行总资产</w:t>
      </w:r>
      <w:r>
        <w:t>120.15</w:t>
      </w:r>
      <w:r>
        <w:rPr>
          <w:rFonts w:hint="eastAsia"/>
        </w:rPr>
        <w:t>亿元（上年</w:t>
      </w:r>
      <w:r>
        <w:t>104.25</w:t>
      </w:r>
      <w:r>
        <w:rPr>
          <w:rFonts w:hint="eastAsia"/>
        </w:rPr>
        <w:t>亿元），比上年增加</w:t>
      </w:r>
      <w:r>
        <w:t>15.90</w:t>
      </w:r>
      <w:r>
        <w:rPr>
          <w:rFonts w:hint="eastAsia"/>
        </w:rPr>
        <w:t>亿元，增幅</w:t>
      </w:r>
      <w:r>
        <w:t>15.25%</w:t>
      </w:r>
      <w:r>
        <w:rPr>
          <w:rFonts w:hint="eastAsia"/>
        </w:rPr>
        <w:t>。</w:t>
      </w:r>
    </w:p>
    <w:p w:rsidR="009D0413" w:rsidRDefault="009D0413" w:rsidP="006109E7">
      <w:pPr>
        <w:spacing w:beforeLines="100"/>
        <w:ind w:firstLine="435"/>
        <w:rPr>
          <w:highlight w:val="yellow"/>
        </w:rPr>
      </w:pPr>
      <w:r>
        <w:rPr>
          <w:b/>
        </w:rPr>
        <w:t>1</w:t>
      </w:r>
      <w:r>
        <w:rPr>
          <w:rFonts w:hint="eastAsia"/>
          <w:b/>
        </w:rPr>
        <w:t>、资产结构。</w:t>
      </w:r>
      <w:r>
        <w:rPr>
          <w:rFonts w:hint="eastAsia"/>
        </w:rPr>
        <w:t>各项贷款账面价值</w:t>
      </w:r>
      <w:r>
        <w:t>65.84</w:t>
      </w:r>
      <w:r>
        <w:rPr>
          <w:rFonts w:hint="eastAsia"/>
        </w:rPr>
        <w:t>亿元（扣除准备），占比</w:t>
      </w:r>
      <w:r>
        <w:t>54.80%</w:t>
      </w:r>
      <w:r>
        <w:rPr>
          <w:rFonts w:hint="eastAsia"/>
        </w:rPr>
        <w:t>；现金资产（现金及周转金、转存人行和存放同业存款）</w:t>
      </w:r>
      <w:r>
        <w:t>20.22</w:t>
      </w:r>
      <w:r>
        <w:rPr>
          <w:rFonts w:hint="eastAsia"/>
        </w:rPr>
        <w:t>亿元，占比</w:t>
      </w:r>
      <w:r>
        <w:t>16.83%</w:t>
      </w:r>
      <w:r>
        <w:rPr>
          <w:rFonts w:hint="eastAsia"/>
        </w:rPr>
        <w:t>；投资</w:t>
      </w:r>
      <w:r>
        <w:t>30.40</w:t>
      </w:r>
      <w:r>
        <w:rPr>
          <w:rFonts w:hint="eastAsia"/>
        </w:rPr>
        <w:t>亿元，占比</w:t>
      </w:r>
      <w:r>
        <w:t>25.30%</w:t>
      </w:r>
      <w:r>
        <w:rPr>
          <w:rFonts w:hint="eastAsia"/>
        </w:rPr>
        <w:t>；其他资产</w:t>
      </w:r>
      <w:r>
        <w:t>3.69</w:t>
      </w:r>
      <w:r>
        <w:rPr>
          <w:rFonts w:hint="eastAsia"/>
        </w:rPr>
        <w:t>元，占比</w:t>
      </w:r>
      <w:r>
        <w:t>3.07%</w:t>
      </w:r>
      <w:r>
        <w:rPr>
          <w:rFonts w:hint="eastAsia"/>
        </w:rPr>
        <w:t>。</w:t>
      </w:r>
    </w:p>
    <w:p w:rsidR="009D0413" w:rsidRDefault="009D0413" w:rsidP="006109E7">
      <w:pPr>
        <w:spacing w:beforeLines="100"/>
        <w:ind w:firstLine="435"/>
      </w:pPr>
      <w:r>
        <w:rPr>
          <w:b/>
        </w:rPr>
        <w:t>2</w:t>
      </w:r>
      <w:r>
        <w:rPr>
          <w:rFonts w:hint="eastAsia"/>
          <w:b/>
        </w:rPr>
        <w:t>、贷款结构。</w:t>
      </w:r>
      <w:r>
        <w:rPr>
          <w:rFonts w:hint="eastAsia"/>
        </w:rPr>
        <w:t>各项贷款比年初增加</w:t>
      </w:r>
      <w:r>
        <w:t>7.30</w:t>
      </w:r>
      <w:r>
        <w:rPr>
          <w:rFonts w:hint="eastAsia"/>
        </w:rPr>
        <w:t>亿元，增幅</w:t>
      </w:r>
      <w:r>
        <w:t>11.92%</w:t>
      </w:r>
      <w:r>
        <w:rPr>
          <w:rFonts w:hint="eastAsia"/>
        </w:rPr>
        <w:t>。其中：农户贷款余额</w:t>
      </w:r>
      <w:r>
        <w:t>18.98</w:t>
      </w:r>
      <w:r>
        <w:rPr>
          <w:rFonts w:hint="eastAsia"/>
        </w:rPr>
        <w:t>亿元，比年初增加</w:t>
      </w:r>
      <w:r>
        <w:t>2.23</w:t>
      </w:r>
      <w:r>
        <w:rPr>
          <w:rFonts w:hint="eastAsia"/>
        </w:rPr>
        <w:t>亿元，增幅</w:t>
      </w:r>
      <w:r>
        <w:t>13.31%</w:t>
      </w:r>
      <w:r>
        <w:rPr>
          <w:rFonts w:hint="eastAsia"/>
        </w:rPr>
        <w:t>。</w:t>
      </w:r>
    </w:p>
    <w:p w:rsidR="00AA2CF0" w:rsidRDefault="00AA2CF0" w:rsidP="006109E7">
      <w:pPr>
        <w:spacing w:beforeLines="50"/>
        <w:ind w:firstLineChars="200" w:firstLine="482"/>
        <w:jc w:val="center"/>
        <w:rPr>
          <w:b/>
          <w:sz w:val="24"/>
        </w:rPr>
      </w:pPr>
    </w:p>
    <w:p w:rsidR="00AA2CF0" w:rsidRDefault="00AA2CF0" w:rsidP="006109E7">
      <w:pPr>
        <w:spacing w:beforeLines="50"/>
        <w:ind w:firstLineChars="200" w:firstLine="482"/>
        <w:jc w:val="center"/>
        <w:rPr>
          <w:b/>
          <w:sz w:val="24"/>
        </w:rPr>
      </w:pPr>
    </w:p>
    <w:p w:rsidR="00AA2CF0" w:rsidRDefault="00AA2CF0" w:rsidP="006109E7">
      <w:pPr>
        <w:spacing w:beforeLines="50"/>
        <w:ind w:firstLineChars="200" w:firstLine="482"/>
        <w:jc w:val="center"/>
        <w:rPr>
          <w:b/>
          <w:sz w:val="24"/>
        </w:rPr>
      </w:pPr>
    </w:p>
    <w:p w:rsidR="00AA2CF0" w:rsidRDefault="00AA2CF0" w:rsidP="006109E7">
      <w:pPr>
        <w:spacing w:beforeLines="50"/>
        <w:ind w:firstLineChars="200" w:firstLine="482"/>
        <w:jc w:val="center"/>
        <w:rPr>
          <w:b/>
          <w:sz w:val="24"/>
        </w:rPr>
      </w:pPr>
    </w:p>
    <w:p w:rsidR="00AA2CF0" w:rsidRDefault="00AA2CF0" w:rsidP="006109E7">
      <w:pPr>
        <w:spacing w:beforeLines="50"/>
        <w:ind w:firstLineChars="200" w:firstLine="482"/>
        <w:jc w:val="center"/>
        <w:rPr>
          <w:b/>
          <w:sz w:val="24"/>
        </w:rPr>
      </w:pPr>
    </w:p>
    <w:p w:rsidR="009D0413" w:rsidRDefault="009D0413" w:rsidP="006109E7">
      <w:pPr>
        <w:spacing w:beforeLines="50"/>
        <w:ind w:firstLineChars="200" w:firstLine="482"/>
        <w:jc w:val="center"/>
        <w:rPr>
          <w:b/>
          <w:sz w:val="24"/>
        </w:rPr>
      </w:pPr>
      <w:r>
        <w:rPr>
          <w:rFonts w:hint="eastAsia"/>
          <w:b/>
          <w:sz w:val="24"/>
        </w:rPr>
        <w:lastRenderedPageBreak/>
        <w:t>贷款结构图</w:t>
      </w:r>
    </w:p>
    <w:p w:rsidR="009D0413" w:rsidRDefault="009D0413" w:rsidP="005A191C">
      <w:pPr>
        <w:ind w:firstLineChars="200" w:firstLine="482"/>
        <w:jc w:val="center"/>
        <w:rPr>
          <w:b/>
          <w:sz w:val="24"/>
        </w:rPr>
      </w:pPr>
      <w:r>
        <w:rPr>
          <w:b/>
          <w:sz w:val="24"/>
        </w:rPr>
        <w:t>Loan Structure Chart</w:t>
      </w:r>
    </w:p>
    <w:p w:rsidR="009D0413" w:rsidRDefault="006109E7" w:rsidP="005A191C">
      <w:pPr>
        <w:ind w:firstLineChars="200" w:firstLine="482"/>
        <w:jc w:val="center"/>
        <w:rPr>
          <w:b/>
          <w:sz w:val="24"/>
        </w:rPr>
      </w:pPr>
      <w:r w:rsidRPr="006109E7">
        <w:rPr>
          <w:b/>
          <w:noProof/>
          <w:sz w:val="24"/>
        </w:rPr>
        <w:pict>
          <v:shape id="图表 2" o:spid="_x0000_i1026" type="#_x0000_t75" style="width:372.75pt;height:324pt;visibility:visible" o:bordertopcolor="this" o:borderleftcolor="this" o:borderbottomcolor="this" o:borderrightcolor="this">
            <v:imagedata r:id="rId8" o:title=""/>
            <o:lock v:ext="edit" aspectratio="f"/>
            <w10:bordertop type="single" width="4"/>
            <w10:borderleft type="single" width="4"/>
            <w10:borderbottom type="single" width="4"/>
            <w10:borderright type="single" width="4"/>
          </v:shape>
        </w:pict>
      </w:r>
    </w:p>
    <w:p w:rsidR="009D0413" w:rsidRDefault="009D0413" w:rsidP="005A191C">
      <w:pPr>
        <w:ind w:firstLineChars="200" w:firstLine="482"/>
        <w:jc w:val="center"/>
        <w:rPr>
          <w:b/>
          <w:sz w:val="24"/>
        </w:rPr>
      </w:pPr>
    </w:p>
    <w:p w:rsidR="009D0413" w:rsidRDefault="009D0413" w:rsidP="005A191C">
      <w:pPr>
        <w:ind w:firstLineChars="200" w:firstLine="422"/>
        <w:jc w:val="center"/>
        <w:rPr>
          <w:b/>
        </w:rPr>
      </w:pPr>
    </w:p>
    <w:p w:rsidR="009D0413" w:rsidRPr="00E3396D" w:rsidRDefault="009D0413" w:rsidP="005A191C">
      <w:pPr>
        <w:spacing w:line="360" w:lineRule="exact"/>
        <w:ind w:firstLineChars="200" w:firstLine="422"/>
      </w:pPr>
      <w:r>
        <w:rPr>
          <w:b/>
        </w:rPr>
        <w:t>3</w:t>
      </w:r>
      <w:r>
        <w:rPr>
          <w:rFonts w:hint="eastAsia"/>
          <w:b/>
        </w:rPr>
        <w:t>、投资结构。</w:t>
      </w:r>
      <w:r>
        <w:rPr>
          <w:rFonts w:hint="eastAsia"/>
        </w:rPr>
        <w:t>投资业务中除投资省农信联社</w:t>
      </w:r>
      <w:r>
        <w:t>200</w:t>
      </w:r>
      <w:r>
        <w:rPr>
          <w:rFonts w:hint="eastAsia"/>
        </w:rPr>
        <w:t>万元外，其余均为国债、金融债、企业债、央票以及定向资产管理计划。其中：以公允价值计量且其变动计入当期损益的</w:t>
      </w:r>
      <w:r w:rsidRPr="00176DE2">
        <w:rPr>
          <w:rFonts w:hint="eastAsia"/>
        </w:rPr>
        <w:t>金融资产</w:t>
      </w:r>
      <w:r>
        <w:t>1.99</w:t>
      </w:r>
      <w:r>
        <w:rPr>
          <w:rFonts w:hint="eastAsia"/>
        </w:rPr>
        <w:t>亿元、买入返售金融资产</w:t>
      </w:r>
      <w:r>
        <w:t>2.00</w:t>
      </w:r>
      <w:r>
        <w:rPr>
          <w:rFonts w:hint="eastAsia"/>
        </w:rPr>
        <w:t>亿元、</w:t>
      </w:r>
      <w:r w:rsidRPr="00E3396D">
        <w:rPr>
          <w:rFonts w:hint="eastAsia"/>
        </w:rPr>
        <w:t>应收款项类投资（定向资产管理计划）</w:t>
      </w:r>
      <w:r>
        <w:t>8.35</w:t>
      </w:r>
      <w:r>
        <w:rPr>
          <w:rFonts w:hint="eastAsia"/>
        </w:rPr>
        <w:t>亿元、</w:t>
      </w:r>
      <w:r w:rsidRPr="00E3396D">
        <w:rPr>
          <w:rFonts w:hint="eastAsia"/>
        </w:rPr>
        <w:t>可供出售金融资产</w:t>
      </w:r>
      <w:r>
        <w:t>2.35</w:t>
      </w:r>
      <w:r w:rsidRPr="00E3396D">
        <w:rPr>
          <w:rFonts w:hint="eastAsia"/>
        </w:rPr>
        <w:t>亿元、持有至到期投资</w:t>
      </w:r>
      <w:r>
        <w:t>15.71</w:t>
      </w:r>
      <w:r>
        <w:rPr>
          <w:rFonts w:hint="eastAsia"/>
        </w:rPr>
        <w:t>亿元</w:t>
      </w:r>
      <w:r w:rsidRPr="00E3396D">
        <w:rPr>
          <w:rFonts w:hint="eastAsia"/>
        </w:rPr>
        <w:t>。</w:t>
      </w:r>
    </w:p>
    <w:p w:rsidR="009D0413" w:rsidRPr="00E3396D" w:rsidRDefault="009D0413" w:rsidP="006109E7">
      <w:pPr>
        <w:spacing w:beforeLines="50"/>
        <w:ind w:firstLineChars="1374" w:firstLine="2897"/>
        <w:rPr>
          <w:b/>
        </w:rPr>
      </w:pPr>
      <w:r w:rsidRPr="00E3396D">
        <w:rPr>
          <w:rFonts w:hint="eastAsia"/>
          <w:b/>
        </w:rPr>
        <w:t>投资结构</w:t>
      </w:r>
    </w:p>
    <w:p w:rsidR="009D0413" w:rsidRPr="00E3396D" w:rsidRDefault="009D0413" w:rsidP="005A191C">
      <w:pPr>
        <w:ind w:firstLineChars="1133" w:firstLine="2389"/>
      </w:pPr>
      <w:r w:rsidRPr="00E3396D">
        <w:rPr>
          <w:b/>
        </w:rPr>
        <w:t xml:space="preserve"> Investment </w:t>
      </w:r>
      <w:proofErr w:type="spellStart"/>
      <w:r w:rsidRPr="00E3396D">
        <w:rPr>
          <w:b/>
        </w:rPr>
        <w:t>Structrue</w:t>
      </w:r>
      <w:proofErr w:type="spellEnd"/>
      <w:r w:rsidRPr="00E3396D">
        <w:rPr>
          <w:rFonts w:hint="eastAsia"/>
        </w:rPr>
        <w:t>单位：亿元、</w:t>
      </w:r>
      <w:r w:rsidRPr="00E3396D">
        <w:t>%</w:t>
      </w:r>
    </w:p>
    <w:p w:rsidR="009D0413" w:rsidRPr="00E3396D" w:rsidRDefault="009D0413" w:rsidP="005A191C">
      <w:pPr>
        <w:ind w:firstLineChars="200" w:firstLine="420"/>
      </w:pPr>
      <w:r w:rsidRPr="00E3396D">
        <w:t xml:space="preserve">                                                      Unit: 100 million </w:t>
      </w:r>
      <w:proofErr w:type="spellStart"/>
      <w:r w:rsidRPr="00E3396D">
        <w:t>yuan</w:t>
      </w:r>
      <w:proofErr w:type="spellEnd"/>
      <w:r w:rsidRPr="00E3396D">
        <w:rPr>
          <w:rFonts w:hint="eastAsia"/>
        </w:rPr>
        <w:t>、</w:t>
      </w:r>
      <w:r w:rsidRPr="00E3396D">
        <w:t>%</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2"/>
        <w:gridCol w:w="922"/>
        <w:gridCol w:w="992"/>
        <w:gridCol w:w="992"/>
        <w:gridCol w:w="992"/>
        <w:gridCol w:w="993"/>
        <w:gridCol w:w="1275"/>
        <w:gridCol w:w="993"/>
        <w:gridCol w:w="850"/>
        <w:gridCol w:w="992"/>
      </w:tblGrid>
      <w:tr w:rsidR="009D0413" w:rsidRPr="00E3396D" w:rsidTr="00917C91">
        <w:tc>
          <w:tcPr>
            <w:tcW w:w="1844" w:type="dxa"/>
            <w:gridSpan w:val="2"/>
          </w:tcPr>
          <w:p w:rsidR="009D0413" w:rsidRPr="00E3396D" w:rsidRDefault="009D0413">
            <w:r w:rsidRPr="00E3396D">
              <w:rPr>
                <w:rFonts w:hint="eastAsia"/>
              </w:rPr>
              <w:t>项目</w:t>
            </w:r>
          </w:p>
          <w:p w:rsidR="009D0413" w:rsidRPr="00E3396D" w:rsidRDefault="009D0413">
            <w:r w:rsidRPr="00E3396D">
              <w:t>Item</w:t>
            </w:r>
          </w:p>
        </w:tc>
        <w:tc>
          <w:tcPr>
            <w:tcW w:w="992" w:type="dxa"/>
          </w:tcPr>
          <w:p w:rsidR="009D0413" w:rsidRPr="00E3396D" w:rsidRDefault="009D0413" w:rsidP="00E97205">
            <w:r w:rsidRPr="00E3396D">
              <w:rPr>
                <w:rFonts w:hint="eastAsia"/>
              </w:rPr>
              <w:t>国债</w:t>
            </w:r>
          </w:p>
          <w:p w:rsidR="009D0413" w:rsidRPr="00E3396D" w:rsidRDefault="009D0413" w:rsidP="00E97205">
            <w:r w:rsidRPr="00E3396D">
              <w:t>National Bond</w:t>
            </w:r>
          </w:p>
        </w:tc>
        <w:tc>
          <w:tcPr>
            <w:tcW w:w="992" w:type="dxa"/>
          </w:tcPr>
          <w:p w:rsidR="009D0413" w:rsidRPr="00E3396D" w:rsidRDefault="009D0413" w:rsidP="00E97205">
            <w:r w:rsidRPr="00E3396D">
              <w:rPr>
                <w:rFonts w:hint="eastAsia"/>
              </w:rPr>
              <w:t>金融债</w:t>
            </w:r>
          </w:p>
          <w:p w:rsidR="009D0413" w:rsidRPr="00E3396D" w:rsidRDefault="009D0413" w:rsidP="00E97205">
            <w:r w:rsidRPr="00E3396D">
              <w:t>Financial Bond</w:t>
            </w:r>
          </w:p>
        </w:tc>
        <w:tc>
          <w:tcPr>
            <w:tcW w:w="992" w:type="dxa"/>
          </w:tcPr>
          <w:p w:rsidR="009D0413" w:rsidRPr="00E3396D" w:rsidRDefault="009D0413" w:rsidP="00E97205">
            <w:r w:rsidRPr="00E3396D">
              <w:rPr>
                <w:rFonts w:hint="eastAsia"/>
              </w:rPr>
              <w:t>企业债</w:t>
            </w:r>
          </w:p>
          <w:p w:rsidR="009D0413" w:rsidRPr="00E3396D" w:rsidRDefault="009D0413" w:rsidP="00E97205">
            <w:smartTag w:uri="urn:schemas-microsoft-com:office:smarttags" w:element="City">
              <w:smartTag w:uri="urn:schemas-microsoft-com:office:smarttags" w:element="place">
                <w:r w:rsidRPr="00E3396D">
                  <w:t>Enterprise</w:t>
                </w:r>
              </w:smartTag>
            </w:smartTag>
            <w:r w:rsidRPr="00E3396D">
              <w:t xml:space="preserve"> Bond</w:t>
            </w:r>
          </w:p>
        </w:tc>
        <w:tc>
          <w:tcPr>
            <w:tcW w:w="993" w:type="dxa"/>
          </w:tcPr>
          <w:p w:rsidR="009D0413" w:rsidRPr="00E3396D" w:rsidRDefault="009D0413">
            <w:r>
              <w:rPr>
                <w:rFonts w:hint="eastAsia"/>
              </w:rPr>
              <w:t>同业存单</w:t>
            </w:r>
          </w:p>
          <w:p w:rsidR="009D0413" w:rsidRPr="00E3396D" w:rsidRDefault="009D0413">
            <w:smartTag w:uri="urn:schemas-microsoft-com:office:smarttags" w:element="City">
              <w:smartTag w:uri="urn:schemas-microsoft-com:office:smarttags" w:element="place">
                <w:r w:rsidRPr="00E3396D">
                  <w:t>Enterprise</w:t>
                </w:r>
              </w:smartTag>
            </w:smartTag>
            <w:r w:rsidRPr="00E3396D">
              <w:t xml:space="preserve"> Bond</w:t>
            </w:r>
          </w:p>
        </w:tc>
        <w:tc>
          <w:tcPr>
            <w:tcW w:w="1275" w:type="dxa"/>
          </w:tcPr>
          <w:p w:rsidR="009D0413" w:rsidRPr="00E3396D" w:rsidRDefault="009D0413">
            <w:r w:rsidRPr="00E3396D">
              <w:rPr>
                <w:rFonts w:hint="eastAsia"/>
              </w:rPr>
              <w:t>省联社股份</w:t>
            </w:r>
          </w:p>
          <w:p w:rsidR="009D0413" w:rsidRPr="00E3396D" w:rsidRDefault="009D0413" w:rsidP="000F7163">
            <w:r w:rsidRPr="00E3396D">
              <w:t xml:space="preserve">The shares of Zhejiang </w:t>
            </w:r>
            <w:proofErr w:type="spellStart"/>
            <w:r w:rsidRPr="00E3396D">
              <w:t>Rura</w:t>
            </w:r>
            <w:proofErr w:type="spellEnd"/>
            <w:r>
              <w:t xml:space="preserve"> </w:t>
            </w:r>
            <w:r w:rsidRPr="00E3396D">
              <w:t>Credit Union Association</w:t>
            </w:r>
          </w:p>
        </w:tc>
        <w:tc>
          <w:tcPr>
            <w:tcW w:w="993" w:type="dxa"/>
          </w:tcPr>
          <w:p w:rsidR="009D0413" w:rsidRPr="00E3396D" w:rsidRDefault="009D0413">
            <w:r>
              <w:rPr>
                <w:rFonts w:hint="eastAsia"/>
              </w:rPr>
              <w:t>理财产品</w:t>
            </w:r>
          </w:p>
        </w:tc>
        <w:tc>
          <w:tcPr>
            <w:tcW w:w="850" w:type="dxa"/>
          </w:tcPr>
          <w:p w:rsidR="009D0413" w:rsidRPr="00E3396D" w:rsidRDefault="009D0413">
            <w:r>
              <w:rPr>
                <w:rFonts w:hint="eastAsia"/>
              </w:rPr>
              <w:t>信托</w:t>
            </w:r>
          </w:p>
        </w:tc>
        <w:tc>
          <w:tcPr>
            <w:tcW w:w="992" w:type="dxa"/>
          </w:tcPr>
          <w:p w:rsidR="009D0413" w:rsidRPr="00E3396D" w:rsidRDefault="009D0413">
            <w:r w:rsidRPr="00E3396D">
              <w:rPr>
                <w:rFonts w:hint="eastAsia"/>
              </w:rPr>
              <w:t>小计</w:t>
            </w:r>
          </w:p>
          <w:p w:rsidR="009D0413" w:rsidRPr="00E3396D" w:rsidRDefault="009D0413">
            <w:r w:rsidRPr="00E3396D">
              <w:t>Subtotal</w:t>
            </w:r>
          </w:p>
        </w:tc>
      </w:tr>
      <w:tr w:rsidR="009D0413" w:rsidRPr="00E3396D" w:rsidTr="00917C91">
        <w:tc>
          <w:tcPr>
            <w:tcW w:w="1844" w:type="dxa"/>
            <w:gridSpan w:val="2"/>
            <w:vAlign w:val="center"/>
          </w:tcPr>
          <w:p w:rsidR="009D0413" w:rsidRPr="00E3396D" w:rsidRDefault="009D0413">
            <w:pPr>
              <w:rPr>
                <w:rFonts w:ascii="宋体" w:cs="宋体"/>
                <w:szCs w:val="21"/>
              </w:rPr>
            </w:pPr>
            <w:r w:rsidRPr="00E3396D">
              <w:rPr>
                <w:rFonts w:hint="eastAsia"/>
                <w:szCs w:val="21"/>
              </w:rPr>
              <w:t>交易性金融资产</w:t>
            </w:r>
          </w:p>
        </w:tc>
        <w:tc>
          <w:tcPr>
            <w:tcW w:w="992" w:type="dxa"/>
            <w:vAlign w:val="center"/>
          </w:tcPr>
          <w:p w:rsidR="009D0413" w:rsidRPr="00E3396D" w:rsidRDefault="009D0413" w:rsidP="00E97205">
            <w:pPr>
              <w:jc w:val="right"/>
              <w:rPr>
                <w:szCs w:val="21"/>
              </w:rPr>
            </w:pPr>
            <w:r>
              <w:rPr>
                <w:szCs w:val="21"/>
              </w:rPr>
              <w:t>1.47</w:t>
            </w:r>
            <w:r w:rsidRPr="00E3396D">
              <w:rPr>
                <w:szCs w:val="21"/>
              </w:rPr>
              <w:t xml:space="preserve"> </w:t>
            </w:r>
          </w:p>
        </w:tc>
        <w:tc>
          <w:tcPr>
            <w:tcW w:w="992" w:type="dxa"/>
            <w:vAlign w:val="center"/>
          </w:tcPr>
          <w:p w:rsidR="009D0413" w:rsidRPr="00E3396D" w:rsidRDefault="009D0413" w:rsidP="00E97205">
            <w:pPr>
              <w:jc w:val="right"/>
              <w:rPr>
                <w:szCs w:val="21"/>
              </w:rPr>
            </w:pPr>
            <w:r>
              <w:rPr>
                <w:szCs w:val="21"/>
              </w:rPr>
              <w:t>0.52</w:t>
            </w:r>
            <w:r w:rsidRPr="00E3396D">
              <w:rPr>
                <w:szCs w:val="21"/>
              </w:rPr>
              <w:t xml:space="preserve"> </w:t>
            </w:r>
          </w:p>
        </w:tc>
        <w:tc>
          <w:tcPr>
            <w:tcW w:w="992" w:type="dxa"/>
            <w:vAlign w:val="center"/>
          </w:tcPr>
          <w:p w:rsidR="009D0413" w:rsidRPr="00E3396D" w:rsidRDefault="009D0413" w:rsidP="00E97205">
            <w:pPr>
              <w:jc w:val="right"/>
              <w:rPr>
                <w:szCs w:val="21"/>
              </w:rPr>
            </w:pPr>
            <w:r w:rsidRPr="00E3396D">
              <w:rPr>
                <w:rFonts w:hint="eastAsia"/>
                <w:szCs w:val="21"/>
              </w:rPr>
              <w:t xml:space="preserve">　</w:t>
            </w:r>
          </w:p>
        </w:tc>
        <w:tc>
          <w:tcPr>
            <w:tcW w:w="993" w:type="dxa"/>
            <w:vAlign w:val="center"/>
          </w:tcPr>
          <w:p w:rsidR="009D0413" w:rsidRPr="00E3396D" w:rsidRDefault="009D0413">
            <w:pPr>
              <w:jc w:val="right"/>
              <w:rPr>
                <w:szCs w:val="21"/>
              </w:rPr>
            </w:pPr>
            <w:r w:rsidRPr="00E3396D">
              <w:rPr>
                <w:rFonts w:hint="eastAsia"/>
                <w:szCs w:val="21"/>
              </w:rPr>
              <w:t xml:space="preserve">　</w:t>
            </w:r>
          </w:p>
        </w:tc>
        <w:tc>
          <w:tcPr>
            <w:tcW w:w="1275" w:type="dxa"/>
            <w:vAlign w:val="center"/>
          </w:tcPr>
          <w:p w:rsidR="009D0413" w:rsidRPr="00E3396D" w:rsidRDefault="009D0413">
            <w:pPr>
              <w:jc w:val="right"/>
              <w:rPr>
                <w:szCs w:val="21"/>
              </w:rPr>
            </w:pPr>
            <w:r w:rsidRPr="00E3396D">
              <w:rPr>
                <w:rFonts w:hint="eastAsia"/>
                <w:szCs w:val="21"/>
              </w:rPr>
              <w:t xml:space="preserve">　</w:t>
            </w:r>
          </w:p>
        </w:tc>
        <w:tc>
          <w:tcPr>
            <w:tcW w:w="993" w:type="dxa"/>
          </w:tcPr>
          <w:p w:rsidR="009D0413" w:rsidRDefault="009D0413">
            <w:pPr>
              <w:jc w:val="right"/>
              <w:rPr>
                <w:szCs w:val="21"/>
              </w:rPr>
            </w:pPr>
          </w:p>
        </w:tc>
        <w:tc>
          <w:tcPr>
            <w:tcW w:w="850" w:type="dxa"/>
          </w:tcPr>
          <w:p w:rsidR="009D0413" w:rsidRDefault="009D0413">
            <w:pPr>
              <w:jc w:val="right"/>
              <w:rPr>
                <w:szCs w:val="21"/>
              </w:rPr>
            </w:pPr>
          </w:p>
        </w:tc>
        <w:tc>
          <w:tcPr>
            <w:tcW w:w="992" w:type="dxa"/>
            <w:vAlign w:val="center"/>
          </w:tcPr>
          <w:p w:rsidR="009D0413" w:rsidRPr="00E3396D" w:rsidRDefault="009D0413">
            <w:pPr>
              <w:jc w:val="right"/>
              <w:rPr>
                <w:szCs w:val="21"/>
              </w:rPr>
            </w:pPr>
            <w:r>
              <w:rPr>
                <w:szCs w:val="21"/>
              </w:rPr>
              <w:t>1.99</w:t>
            </w:r>
            <w:r w:rsidRPr="00E3396D">
              <w:rPr>
                <w:szCs w:val="21"/>
              </w:rPr>
              <w:t xml:space="preserve"> </w:t>
            </w:r>
          </w:p>
        </w:tc>
      </w:tr>
      <w:tr w:rsidR="009D0413" w:rsidRPr="00E3396D" w:rsidTr="00917C91">
        <w:tc>
          <w:tcPr>
            <w:tcW w:w="1844" w:type="dxa"/>
            <w:gridSpan w:val="2"/>
            <w:vAlign w:val="center"/>
          </w:tcPr>
          <w:p w:rsidR="009D0413" w:rsidRPr="00E3396D" w:rsidRDefault="009D0413">
            <w:pPr>
              <w:rPr>
                <w:szCs w:val="21"/>
              </w:rPr>
            </w:pPr>
            <w:r>
              <w:rPr>
                <w:rFonts w:hint="eastAsia"/>
              </w:rPr>
              <w:t>买入返售金融资产</w:t>
            </w:r>
          </w:p>
        </w:tc>
        <w:tc>
          <w:tcPr>
            <w:tcW w:w="992" w:type="dxa"/>
            <w:vAlign w:val="center"/>
          </w:tcPr>
          <w:p w:rsidR="009D0413" w:rsidRDefault="009D0413" w:rsidP="004A7CBF">
            <w:pPr>
              <w:jc w:val="right"/>
              <w:rPr>
                <w:szCs w:val="21"/>
              </w:rPr>
            </w:pPr>
            <w:r>
              <w:rPr>
                <w:szCs w:val="21"/>
              </w:rPr>
              <w:t>2.00</w:t>
            </w:r>
          </w:p>
        </w:tc>
        <w:tc>
          <w:tcPr>
            <w:tcW w:w="992" w:type="dxa"/>
            <w:vAlign w:val="center"/>
          </w:tcPr>
          <w:p w:rsidR="009D0413" w:rsidRPr="00E3396D" w:rsidRDefault="009D0413" w:rsidP="00917C91">
            <w:pPr>
              <w:jc w:val="right"/>
              <w:rPr>
                <w:szCs w:val="21"/>
              </w:rPr>
            </w:pPr>
          </w:p>
        </w:tc>
        <w:tc>
          <w:tcPr>
            <w:tcW w:w="992" w:type="dxa"/>
            <w:vAlign w:val="center"/>
          </w:tcPr>
          <w:p w:rsidR="009D0413" w:rsidRDefault="009D0413" w:rsidP="00E97205">
            <w:pPr>
              <w:jc w:val="right"/>
              <w:rPr>
                <w:szCs w:val="21"/>
              </w:rPr>
            </w:pPr>
          </w:p>
        </w:tc>
        <w:tc>
          <w:tcPr>
            <w:tcW w:w="993" w:type="dxa"/>
            <w:vAlign w:val="center"/>
          </w:tcPr>
          <w:p w:rsidR="009D0413" w:rsidRPr="00E3396D" w:rsidRDefault="009D0413">
            <w:pPr>
              <w:jc w:val="right"/>
              <w:rPr>
                <w:szCs w:val="21"/>
              </w:rPr>
            </w:pPr>
          </w:p>
        </w:tc>
        <w:tc>
          <w:tcPr>
            <w:tcW w:w="1275" w:type="dxa"/>
            <w:vAlign w:val="center"/>
          </w:tcPr>
          <w:p w:rsidR="009D0413" w:rsidRPr="00E3396D" w:rsidRDefault="009D0413" w:rsidP="00E3396D">
            <w:pPr>
              <w:jc w:val="right"/>
              <w:rPr>
                <w:szCs w:val="21"/>
              </w:rPr>
            </w:pPr>
          </w:p>
        </w:tc>
        <w:tc>
          <w:tcPr>
            <w:tcW w:w="993" w:type="dxa"/>
          </w:tcPr>
          <w:p w:rsidR="009D0413" w:rsidRDefault="009D0413" w:rsidP="00E3396D">
            <w:pPr>
              <w:jc w:val="right"/>
              <w:rPr>
                <w:szCs w:val="21"/>
              </w:rPr>
            </w:pPr>
          </w:p>
        </w:tc>
        <w:tc>
          <w:tcPr>
            <w:tcW w:w="850" w:type="dxa"/>
          </w:tcPr>
          <w:p w:rsidR="009D0413" w:rsidRDefault="009D0413" w:rsidP="00E3396D">
            <w:pPr>
              <w:jc w:val="right"/>
              <w:rPr>
                <w:szCs w:val="21"/>
              </w:rPr>
            </w:pPr>
          </w:p>
        </w:tc>
        <w:tc>
          <w:tcPr>
            <w:tcW w:w="992" w:type="dxa"/>
            <w:vAlign w:val="center"/>
          </w:tcPr>
          <w:p w:rsidR="009D0413" w:rsidRDefault="009D0413" w:rsidP="00E3396D">
            <w:pPr>
              <w:jc w:val="right"/>
              <w:rPr>
                <w:szCs w:val="21"/>
              </w:rPr>
            </w:pPr>
            <w:r>
              <w:rPr>
                <w:szCs w:val="21"/>
              </w:rPr>
              <w:t>2.00</w:t>
            </w:r>
          </w:p>
        </w:tc>
      </w:tr>
      <w:tr w:rsidR="009D0413" w:rsidRPr="00E3396D" w:rsidTr="00917C91">
        <w:tc>
          <w:tcPr>
            <w:tcW w:w="1844" w:type="dxa"/>
            <w:gridSpan w:val="2"/>
            <w:vAlign w:val="center"/>
          </w:tcPr>
          <w:p w:rsidR="009D0413" w:rsidRPr="00E3396D" w:rsidRDefault="009D0413">
            <w:pPr>
              <w:rPr>
                <w:szCs w:val="21"/>
              </w:rPr>
            </w:pPr>
            <w:r w:rsidRPr="00E3396D">
              <w:rPr>
                <w:rFonts w:hint="eastAsia"/>
              </w:rPr>
              <w:t>应收款项类投资</w:t>
            </w:r>
          </w:p>
        </w:tc>
        <w:tc>
          <w:tcPr>
            <w:tcW w:w="992" w:type="dxa"/>
            <w:vAlign w:val="center"/>
          </w:tcPr>
          <w:p w:rsidR="009D0413" w:rsidRDefault="009D0413" w:rsidP="004A7CBF">
            <w:pPr>
              <w:jc w:val="right"/>
              <w:rPr>
                <w:szCs w:val="21"/>
              </w:rPr>
            </w:pPr>
          </w:p>
        </w:tc>
        <w:tc>
          <w:tcPr>
            <w:tcW w:w="992" w:type="dxa"/>
            <w:vAlign w:val="center"/>
          </w:tcPr>
          <w:p w:rsidR="009D0413" w:rsidRPr="00E3396D" w:rsidRDefault="009D0413" w:rsidP="00917C91">
            <w:pPr>
              <w:jc w:val="right"/>
              <w:rPr>
                <w:szCs w:val="21"/>
              </w:rPr>
            </w:pPr>
          </w:p>
        </w:tc>
        <w:tc>
          <w:tcPr>
            <w:tcW w:w="992" w:type="dxa"/>
            <w:vAlign w:val="center"/>
          </w:tcPr>
          <w:p w:rsidR="009D0413" w:rsidRDefault="009D0413" w:rsidP="00E97205">
            <w:pPr>
              <w:jc w:val="right"/>
              <w:rPr>
                <w:szCs w:val="21"/>
              </w:rPr>
            </w:pPr>
          </w:p>
        </w:tc>
        <w:tc>
          <w:tcPr>
            <w:tcW w:w="993" w:type="dxa"/>
            <w:vAlign w:val="center"/>
          </w:tcPr>
          <w:p w:rsidR="009D0413" w:rsidRPr="00E3396D" w:rsidRDefault="009D0413">
            <w:pPr>
              <w:jc w:val="right"/>
              <w:rPr>
                <w:szCs w:val="21"/>
              </w:rPr>
            </w:pPr>
          </w:p>
        </w:tc>
        <w:tc>
          <w:tcPr>
            <w:tcW w:w="1275" w:type="dxa"/>
            <w:vAlign w:val="center"/>
          </w:tcPr>
          <w:p w:rsidR="009D0413" w:rsidRPr="00E3396D" w:rsidRDefault="009D0413" w:rsidP="00E3396D">
            <w:pPr>
              <w:jc w:val="right"/>
              <w:rPr>
                <w:szCs w:val="21"/>
              </w:rPr>
            </w:pPr>
          </w:p>
        </w:tc>
        <w:tc>
          <w:tcPr>
            <w:tcW w:w="993" w:type="dxa"/>
          </w:tcPr>
          <w:p w:rsidR="009D0413" w:rsidRDefault="009D0413" w:rsidP="00E3396D">
            <w:pPr>
              <w:jc w:val="right"/>
              <w:rPr>
                <w:szCs w:val="21"/>
              </w:rPr>
            </w:pPr>
            <w:r>
              <w:rPr>
                <w:szCs w:val="21"/>
              </w:rPr>
              <w:t>7.75</w:t>
            </w:r>
          </w:p>
        </w:tc>
        <w:tc>
          <w:tcPr>
            <w:tcW w:w="850" w:type="dxa"/>
          </w:tcPr>
          <w:p w:rsidR="009D0413" w:rsidRDefault="009D0413" w:rsidP="00E3396D">
            <w:pPr>
              <w:jc w:val="right"/>
              <w:rPr>
                <w:szCs w:val="21"/>
              </w:rPr>
            </w:pPr>
            <w:r>
              <w:rPr>
                <w:szCs w:val="21"/>
              </w:rPr>
              <w:t>0.6</w:t>
            </w:r>
          </w:p>
        </w:tc>
        <w:tc>
          <w:tcPr>
            <w:tcW w:w="992" w:type="dxa"/>
            <w:vAlign w:val="center"/>
          </w:tcPr>
          <w:p w:rsidR="009D0413" w:rsidRDefault="009D0413" w:rsidP="00E3396D">
            <w:pPr>
              <w:jc w:val="right"/>
              <w:rPr>
                <w:szCs w:val="21"/>
              </w:rPr>
            </w:pPr>
            <w:r>
              <w:rPr>
                <w:szCs w:val="21"/>
              </w:rPr>
              <w:t>8.35</w:t>
            </w:r>
          </w:p>
        </w:tc>
      </w:tr>
      <w:tr w:rsidR="009D0413" w:rsidRPr="00E3396D" w:rsidTr="00917C91">
        <w:tc>
          <w:tcPr>
            <w:tcW w:w="1844" w:type="dxa"/>
            <w:gridSpan w:val="2"/>
            <w:vAlign w:val="center"/>
          </w:tcPr>
          <w:p w:rsidR="009D0413" w:rsidRPr="00E3396D" w:rsidRDefault="009D0413">
            <w:pPr>
              <w:rPr>
                <w:rFonts w:ascii="宋体" w:cs="宋体"/>
                <w:szCs w:val="21"/>
              </w:rPr>
            </w:pPr>
            <w:r w:rsidRPr="00E3396D">
              <w:rPr>
                <w:rFonts w:hint="eastAsia"/>
                <w:szCs w:val="21"/>
              </w:rPr>
              <w:t>可供出售金融资</w:t>
            </w:r>
            <w:r w:rsidRPr="00E3396D">
              <w:rPr>
                <w:rFonts w:hint="eastAsia"/>
                <w:szCs w:val="21"/>
              </w:rPr>
              <w:lastRenderedPageBreak/>
              <w:t>产</w:t>
            </w:r>
          </w:p>
        </w:tc>
        <w:tc>
          <w:tcPr>
            <w:tcW w:w="992" w:type="dxa"/>
            <w:vAlign w:val="center"/>
          </w:tcPr>
          <w:p w:rsidR="009D0413" w:rsidRPr="00E3396D" w:rsidRDefault="009D0413" w:rsidP="004A7CBF">
            <w:pPr>
              <w:jc w:val="right"/>
              <w:rPr>
                <w:szCs w:val="21"/>
              </w:rPr>
            </w:pPr>
            <w:r>
              <w:rPr>
                <w:szCs w:val="21"/>
              </w:rPr>
              <w:lastRenderedPageBreak/>
              <w:t>1.50</w:t>
            </w:r>
            <w:r w:rsidRPr="00E3396D">
              <w:rPr>
                <w:szCs w:val="21"/>
              </w:rPr>
              <w:t xml:space="preserve"> </w:t>
            </w:r>
          </w:p>
        </w:tc>
        <w:tc>
          <w:tcPr>
            <w:tcW w:w="992" w:type="dxa"/>
            <w:vAlign w:val="center"/>
          </w:tcPr>
          <w:p w:rsidR="009D0413" w:rsidRPr="00E3396D" w:rsidRDefault="009D0413" w:rsidP="00917C91">
            <w:pPr>
              <w:jc w:val="right"/>
              <w:rPr>
                <w:szCs w:val="21"/>
              </w:rPr>
            </w:pPr>
            <w:r w:rsidRPr="00E3396D">
              <w:rPr>
                <w:szCs w:val="21"/>
              </w:rPr>
              <w:t>0.3</w:t>
            </w:r>
            <w:r>
              <w:rPr>
                <w:szCs w:val="21"/>
              </w:rPr>
              <w:t>1</w:t>
            </w:r>
            <w:r w:rsidRPr="00E3396D">
              <w:rPr>
                <w:szCs w:val="21"/>
              </w:rPr>
              <w:t xml:space="preserve"> </w:t>
            </w:r>
          </w:p>
        </w:tc>
        <w:tc>
          <w:tcPr>
            <w:tcW w:w="992" w:type="dxa"/>
            <w:vAlign w:val="center"/>
          </w:tcPr>
          <w:p w:rsidR="009D0413" w:rsidRPr="00E3396D" w:rsidRDefault="009D0413" w:rsidP="00E97205">
            <w:pPr>
              <w:jc w:val="right"/>
              <w:rPr>
                <w:szCs w:val="21"/>
              </w:rPr>
            </w:pPr>
            <w:r>
              <w:rPr>
                <w:szCs w:val="21"/>
              </w:rPr>
              <w:t>0.52</w:t>
            </w:r>
            <w:r w:rsidRPr="00E3396D">
              <w:rPr>
                <w:szCs w:val="21"/>
              </w:rPr>
              <w:t xml:space="preserve"> </w:t>
            </w:r>
          </w:p>
        </w:tc>
        <w:tc>
          <w:tcPr>
            <w:tcW w:w="993" w:type="dxa"/>
            <w:vAlign w:val="center"/>
          </w:tcPr>
          <w:p w:rsidR="009D0413" w:rsidRPr="00E3396D" w:rsidRDefault="009D0413">
            <w:pPr>
              <w:jc w:val="right"/>
              <w:rPr>
                <w:szCs w:val="21"/>
              </w:rPr>
            </w:pPr>
          </w:p>
        </w:tc>
        <w:tc>
          <w:tcPr>
            <w:tcW w:w="1275" w:type="dxa"/>
            <w:vAlign w:val="center"/>
          </w:tcPr>
          <w:p w:rsidR="009D0413" w:rsidRPr="00E3396D" w:rsidRDefault="009D0413" w:rsidP="00E3396D">
            <w:pPr>
              <w:jc w:val="right"/>
              <w:rPr>
                <w:szCs w:val="21"/>
              </w:rPr>
            </w:pPr>
            <w:r w:rsidRPr="00E3396D">
              <w:rPr>
                <w:szCs w:val="21"/>
              </w:rPr>
              <w:t>0.</w:t>
            </w:r>
            <w:r>
              <w:rPr>
                <w:szCs w:val="21"/>
              </w:rPr>
              <w:t>0</w:t>
            </w:r>
            <w:r w:rsidRPr="00E3396D">
              <w:rPr>
                <w:szCs w:val="21"/>
              </w:rPr>
              <w:t>2</w:t>
            </w:r>
            <w:r w:rsidRPr="00E3396D">
              <w:rPr>
                <w:rFonts w:hint="eastAsia"/>
                <w:szCs w:val="21"/>
              </w:rPr>
              <w:t xml:space="preserve">　</w:t>
            </w:r>
          </w:p>
        </w:tc>
        <w:tc>
          <w:tcPr>
            <w:tcW w:w="993" w:type="dxa"/>
          </w:tcPr>
          <w:p w:rsidR="009D0413" w:rsidRDefault="009D0413" w:rsidP="00E3396D">
            <w:pPr>
              <w:jc w:val="right"/>
              <w:rPr>
                <w:szCs w:val="21"/>
              </w:rPr>
            </w:pPr>
          </w:p>
        </w:tc>
        <w:tc>
          <w:tcPr>
            <w:tcW w:w="850" w:type="dxa"/>
          </w:tcPr>
          <w:p w:rsidR="009D0413" w:rsidRDefault="009D0413" w:rsidP="00E3396D">
            <w:pPr>
              <w:jc w:val="right"/>
              <w:rPr>
                <w:szCs w:val="21"/>
              </w:rPr>
            </w:pPr>
          </w:p>
        </w:tc>
        <w:tc>
          <w:tcPr>
            <w:tcW w:w="992" w:type="dxa"/>
            <w:vAlign w:val="center"/>
          </w:tcPr>
          <w:p w:rsidR="009D0413" w:rsidRPr="00E3396D" w:rsidRDefault="009D0413" w:rsidP="00E3396D">
            <w:pPr>
              <w:jc w:val="right"/>
              <w:rPr>
                <w:szCs w:val="21"/>
              </w:rPr>
            </w:pPr>
            <w:r>
              <w:rPr>
                <w:szCs w:val="21"/>
              </w:rPr>
              <w:t>2.35</w:t>
            </w:r>
            <w:r w:rsidRPr="00E3396D">
              <w:rPr>
                <w:szCs w:val="21"/>
              </w:rPr>
              <w:t xml:space="preserve"> </w:t>
            </w:r>
          </w:p>
        </w:tc>
      </w:tr>
      <w:tr w:rsidR="009D0413" w:rsidTr="00917C91">
        <w:tc>
          <w:tcPr>
            <w:tcW w:w="1844" w:type="dxa"/>
            <w:gridSpan w:val="2"/>
            <w:vAlign w:val="center"/>
          </w:tcPr>
          <w:p w:rsidR="009D0413" w:rsidRPr="00E3396D" w:rsidRDefault="009D0413">
            <w:pPr>
              <w:rPr>
                <w:rFonts w:ascii="宋体" w:cs="宋体"/>
                <w:szCs w:val="21"/>
              </w:rPr>
            </w:pPr>
            <w:r w:rsidRPr="00E3396D">
              <w:rPr>
                <w:rFonts w:hint="eastAsia"/>
                <w:szCs w:val="21"/>
              </w:rPr>
              <w:lastRenderedPageBreak/>
              <w:t>持有至到期投资</w:t>
            </w:r>
          </w:p>
        </w:tc>
        <w:tc>
          <w:tcPr>
            <w:tcW w:w="992" w:type="dxa"/>
            <w:vAlign w:val="center"/>
          </w:tcPr>
          <w:p w:rsidR="009D0413" w:rsidRPr="00E3396D" w:rsidRDefault="009D0413" w:rsidP="00E97205">
            <w:pPr>
              <w:jc w:val="right"/>
              <w:rPr>
                <w:szCs w:val="21"/>
              </w:rPr>
            </w:pPr>
            <w:r>
              <w:rPr>
                <w:szCs w:val="21"/>
              </w:rPr>
              <w:t>1.86</w:t>
            </w:r>
            <w:r w:rsidRPr="00E3396D">
              <w:rPr>
                <w:rFonts w:hint="eastAsia"/>
                <w:szCs w:val="21"/>
              </w:rPr>
              <w:t xml:space="preserve">　</w:t>
            </w:r>
          </w:p>
        </w:tc>
        <w:tc>
          <w:tcPr>
            <w:tcW w:w="992" w:type="dxa"/>
            <w:vAlign w:val="center"/>
          </w:tcPr>
          <w:p w:rsidR="009D0413" w:rsidRPr="00E3396D" w:rsidRDefault="009D0413" w:rsidP="00E97205">
            <w:pPr>
              <w:jc w:val="right"/>
              <w:rPr>
                <w:szCs w:val="21"/>
              </w:rPr>
            </w:pPr>
            <w:r w:rsidRPr="00E3396D">
              <w:rPr>
                <w:rFonts w:hint="eastAsia"/>
                <w:szCs w:val="21"/>
              </w:rPr>
              <w:t xml:space="preserve">　</w:t>
            </w:r>
          </w:p>
        </w:tc>
        <w:tc>
          <w:tcPr>
            <w:tcW w:w="992" w:type="dxa"/>
            <w:vAlign w:val="center"/>
          </w:tcPr>
          <w:p w:rsidR="009D0413" w:rsidRPr="00E3396D" w:rsidRDefault="009D0413" w:rsidP="00E97205">
            <w:pPr>
              <w:jc w:val="right"/>
              <w:rPr>
                <w:szCs w:val="21"/>
              </w:rPr>
            </w:pPr>
            <w:r>
              <w:rPr>
                <w:szCs w:val="21"/>
              </w:rPr>
              <w:t>0.36</w:t>
            </w:r>
          </w:p>
        </w:tc>
        <w:tc>
          <w:tcPr>
            <w:tcW w:w="993" w:type="dxa"/>
            <w:vAlign w:val="center"/>
          </w:tcPr>
          <w:p w:rsidR="009D0413" w:rsidRPr="00E3396D" w:rsidRDefault="009D0413">
            <w:pPr>
              <w:jc w:val="right"/>
              <w:rPr>
                <w:szCs w:val="21"/>
              </w:rPr>
            </w:pPr>
            <w:r>
              <w:rPr>
                <w:szCs w:val="21"/>
              </w:rPr>
              <w:t>13.49</w:t>
            </w:r>
          </w:p>
        </w:tc>
        <w:tc>
          <w:tcPr>
            <w:tcW w:w="1275" w:type="dxa"/>
            <w:vAlign w:val="center"/>
          </w:tcPr>
          <w:p w:rsidR="009D0413" w:rsidRPr="00E3396D" w:rsidRDefault="009D0413">
            <w:pPr>
              <w:jc w:val="right"/>
              <w:rPr>
                <w:szCs w:val="21"/>
              </w:rPr>
            </w:pPr>
            <w:r w:rsidRPr="00E3396D">
              <w:rPr>
                <w:rFonts w:hint="eastAsia"/>
                <w:szCs w:val="21"/>
              </w:rPr>
              <w:t xml:space="preserve">　</w:t>
            </w:r>
          </w:p>
        </w:tc>
        <w:tc>
          <w:tcPr>
            <w:tcW w:w="993" w:type="dxa"/>
          </w:tcPr>
          <w:p w:rsidR="009D0413" w:rsidRDefault="009D0413">
            <w:pPr>
              <w:jc w:val="right"/>
              <w:rPr>
                <w:szCs w:val="21"/>
              </w:rPr>
            </w:pPr>
          </w:p>
        </w:tc>
        <w:tc>
          <w:tcPr>
            <w:tcW w:w="850" w:type="dxa"/>
          </w:tcPr>
          <w:p w:rsidR="009D0413" w:rsidRDefault="009D0413">
            <w:pPr>
              <w:jc w:val="right"/>
              <w:rPr>
                <w:szCs w:val="21"/>
              </w:rPr>
            </w:pPr>
          </w:p>
        </w:tc>
        <w:tc>
          <w:tcPr>
            <w:tcW w:w="992" w:type="dxa"/>
            <w:vAlign w:val="center"/>
          </w:tcPr>
          <w:p w:rsidR="009D0413" w:rsidRDefault="009D0413">
            <w:pPr>
              <w:jc w:val="right"/>
              <w:rPr>
                <w:szCs w:val="21"/>
              </w:rPr>
            </w:pPr>
            <w:r>
              <w:rPr>
                <w:szCs w:val="21"/>
              </w:rPr>
              <w:t>15.71</w:t>
            </w:r>
          </w:p>
        </w:tc>
      </w:tr>
      <w:tr w:rsidR="009D0413" w:rsidTr="00917C91">
        <w:tc>
          <w:tcPr>
            <w:tcW w:w="922" w:type="dxa"/>
            <w:vMerge w:val="restart"/>
            <w:vAlign w:val="center"/>
          </w:tcPr>
          <w:p w:rsidR="009D0413" w:rsidRDefault="009D0413">
            <w:r>
              <w:rPr>
                <w:rFonts w:hint="eastAsia"/>
              </w:rPr>
              <w:t>合计</w:t>
            </w:r>
          </w:p>
        </w:tc>
        <w:tc>
          <w:tcPr>
            <w:tcW w:w="922" w:type="dxa"/>
          </w:tcPr>
          <w:p w:rsidR="009D0413" w:rsidRDefault="009D0413" w:rsidP="00E97205">
            <w:r>
              <w:rPr>
                <w:rFonts w:hint="eastAsia"/>
              </w:rPr>
              <w:t>面值小计</w:t>
            </w:r>
          </w:p>
        </w:tc>
        <w:tc>
          <w:tcPr>
            <w:tcW w:w="992" w:type="dxa"/>
          </w:tcPr>
          <w:p w:rsidR="009D0413" w:rsidRDefault="009D0413">
            <w:r>
              <w:t>6.83</w:t>
            </w:r>
          </w:p>
        </w:tc>
        <w:tc>
          <w:tcPr>
            <w:tcW w:w="992" w:type="dxa"/>
            <w:vAlign w:val="center"/>
          </w:tcPr>
          <w:p w:rsidR="009D0413" w:rsidRDefault="009D0413">
            <w:pPr>
              <w:jc w:val="right"/>
              <w:rPr>
                <w:szCs w:val="21"/>
              </w:rPr>
            </w:pPr>
            <w:r>
              <w:rPr>
                <w:szCs w:val="21"/>
              </w:rPr>
              <w:t>0.83</w:t>
            </w:r>
          </w:p>
        </w:tc>
        <w:tc>
          <w:tcPr>
            <w:tcW w:w="992" w:type="dxa"/>
            <w:vAlign w:val="center"/>
          </w:tcPr>
          <w:p w:rsidR="009D0413" w:rsidRDefault="009D0413" w:rsidP="00E3396D">
            <w:pPr>
              <w:jc w:val="right"/>
              <w:rPr>
                <w:szCs w:val="21"/>
              </w:rPr>
            </w:pPr>
            <w:r>
              <w:rPr>
                <w:szCs w:val="21"/>
              </w:rPr>
              <w:t xml:space="preserve">0.88 </w:t>
            </w:r>
          </w:p>
        </w:tc>
        <w:tc>
          <w:tcPr>
            <w:tcW w:w="993" w:type="dxa"/>
            <w:vAlign w:val="center"/>
          </w:tcPr>
          <w:p w:rsidR="009D0413" w:rsidRDefault="009D0413" w:rsidP="00917C91">
            <w:pPr>
              <w:jc w:val="right"/>
              <w:rPr>
                <w:szCs w:val="21"/>
              </w:rPr>
            </w:pPr>
            <w:r>
              <w:rPr>
                <w:szCs w:val="21"/>
              </w:rPr>
              <w:t>13.49</w:t>
            </w:r>
          </w:p>
        </w:tc>
        <w:tc>
          <w:tcPr>
            <w:tcW w:w="1275" w:type="dxa"/>
            <w:vAlign w:val="center"/>
          </w:tcPr>
          <w:p w:rsidR="009D0413" w:rsidRDefault="009D0413" w:rsidP="00E3396D">
            <w:pPr>
              <w:jc w:val="right"/>
              <w:rPr>
                <w:szCs w:val="21"/>
              </w:rPr>
            </w:pPr>
            <w:r w:rsidRPr="00E3396D">
              <w:rPr>
                <w:szCs w:val="21"/>
              </w:rPr>
              <w:t>0.</w:t>
            </w:r>
            <w:r>
              <w:rPr>
                <w:szCs w:val="21"/>
              </w:rPr>
              <w:t>0</w:t>
            </w:r>
            <w:r w:rsidRPr="00E3396D">
              <w:rPr>
                <w:szCs w:val="21"/>
              </w:rPr>
              <w:t>2</w:t>
            </w:r>
            <w:r>
              <w:rPr>
                <w:rFonts w:hint="eastAsia"/>
                <w:szCs w:val="21"/>
              </w:rPr>
              <w:t xml:space="preserve">　</w:t>
            </w:r>
          </w:p>
        </w:tc>
        <w:tc>
          <w:tcPr>
            <w:tcW w:w="993" w:type="dxa"/>
          </w:tcPr>
          <w:p w:rsidR="009D0413" w:rsidRDefault="009D0413" w:rsidP="00E97205">
            <w:pPr>
              <w:jc w:val="right"/>
              <w:rPr>
                <w:szCs w:val="21"/>
              </w:rPr>
            </w:pPr>
            <w:r>
              <w:rPr>
                <w:szCs w:val="21"/>
              </w:rPr>
              <w:t>7.75</w:t>
            </w:r>
          </w:p>
        </w:tc>
        <w:tc>
          <w:tcPr>
            <w:tcW w:w="850" w:type="dxa"/>
          </w:tcPr>
          <w:p w:rsidR="009D0413" w:rsidRDefault="009D0413" w:rsidP="00E97205">
            <w:pPr>
              <w:jc w:val="right"/>
              <w:rPr>
                <w:szCs w:val="21"/>
              </w:rPr>
            </w:pPr>
            <w:r>
              <w:rPr>
                <w:szCs w:val="21"/>
              </w:rPr>
              <w:t>0.6</w:t>
            </w:r>
          </w:p>
        </w:tc>
        <w:tc>
          <w:tcPr>
            <w:tcW w:w="992" w:type="dxa"/>
            <w:vAlign w:val="center"/>
          </w:tcPr>
          <w:p w:rsidR="009D0413" w:rsidRDefault="009D0413" w:rsidP="00E3396D">
            <w:pPr>
              <w:jc w:val="right"/>
              <w:rPr>
                <w:szCs w:val="21"/>
              </w:rPr>
            </w:pPr>
            <w:r>
              <w:rPr>
                <w:szCs w:val="21"/>
              </w:rPr>
              <w:t>30.4</w:t>
            </w:r>
          </w:p>
        </w:tc>
      </w:tr>
      <w:tr w:rsidR="009D0413" w:rsidTr="00917C91">
        <w:tc>
          <w:tcPr>
            <w:tcW w:w="922" w:type="dxa"/>
            <w:vMerge/>
          </w:tcPr>
          <w:p w:rsidR="009D0413" w:rsidRDefault="009D0413"/>
        </w:tc>
        <w:tc>
          <w:tcPr>
            <w:tcW w:w="922" w:type="dxa"/>
          </w:tcPr>
          <w:p w:rsidR="009D0413" w:rsidRDefault="009D0413" w:rsidP="00E97205">
            <w:r>
              <w:rPr>
                <w:rFonts w:hint="eastAsia"/>
              </w:rPr>
              <w:t>占比</w:t>
            </w:r>
          </w:p>
        </w:tc>
        <w:tc>
          <w:tcPr>
            <w:tcW w:w="992" w:type="dxa"/>
          </w:tcPr>
          <w:p w:rsidR="009D0413" w:rsidRDefault="009D0413">
            <w:r>
              <w:t>22.47%</w:t>
            </w:r>
          </w:p>
        </w:tc>
        <w:tc>
          <w:tcPr>
            <w:tcW w:w="992" w:type="dxa"/>
            <w:vAlign w:val="center"/>
          </w:tcPr>
          <w:p w:rsidR="009D0413" w:rsidRDefault="009D0413" w:rsidP="00E3396D">
            <w:pPr>
              <w:jc w:val="right"/>
              <w:rPr>
                <w:szCs w:val="21"/>
              </w:rPr>
            </w:pPr>
            <w:r>
              <w:rPr>
                <w:szCs w:val="21"/>
              </w:rPr>
              <w:t>2.73%</w:t>
            </w:r>
          </w:p>
        </w:tc>
        <w:tc>
          <w:tcPr>
            <w:tcW w:w="992" w:type="dxa"/>
            <w:vAlign w:val="center"/>
          </w:tcPr>
          <w:p w:rsidR="009D0413" w:rsidRDefault="009D0413" w:rsidP="00E3396D">
            <w:pPr>
              <w:jc w:val="right"/>
              <w:rPr>
                <w:szCs w:val="21"/>
              </w:rPr>
            </w:pPr>
            <w:r>
              <w:rPr>
                <w:szCs w:val="21"/>
              </w:rPr>
              <w:t>2.89%</w:t>
            </w:r>
          </w:p>
        </w:tc>
        <w:tc>
          <w:tcPr>
            <w:tcW w:w="993" w:type="dxa"/>
            <w:vAlign w:val="center"/>
          </w:tcPr>
          <w:p w:rsidR="009D0413" w:rsidRDefault="009D0413" w:rsidP="000F7163">
            <w:pPr>
              <w:jc w:val="right"/>
              <w:rPr>
                <w:szCs w:val="21"/>
              </w:rPr>
            </w:pPr>
            <w:r>
              <w:rPr>
                <w:szCs w:val="21"/>
              </w:rPr>
              <w:t>44.38%</w:t>
            </w:r>
          </w:p>
        </w:tc>
        <w:tc>
          <w:tcPr>
            <w:tcW w:w="1275" w:type="dxa"/>
            <w:vAlign w:val="center"/>
          </w:tcPr>
          <w:p w:rsidR="009D0413" w:rsidRDefault="009D0413" w:rsidP="00917C91">
            <w:pPr>
              <w:jc w:val="right"/>
              <w:rPr>
                <w:szCs w:val="21"/>
              </w:rPr>
            </w:pPr>
            <w:r>
              <w:rPr>
                <w:szCs w:val="21"/>
              </w:rPr>
              <w:t>0.07%</w:t>
            </w:r>
            <w:r>
              <w:rPr>
                <w:rFonts w:hint="eastAsia"/>
                <w:szCs w:val="21"/>
              </w:rPr>
              <w:t xml:space="preserve">　</w:t>
            </w:r>
          </w:p>
        </w:tc>
        <w:tc>
          <w:tcPr>
            <w:tcW w:w="993" w:type="dxa"/>
          </w:tcPr>
          <w:p w:rsidR="009D0413" w:rsidRDefault="009D0413">
            <w:pPr>
              <w:jc w:val="right"/>
              <w:rPr>
                <w:szCs w:val="21"/>
              </w:rPr>
            </w:pPr>
            <w:r>
              <w:rPr>
                <w:szCs w:val="21"/>
              </w:rPr>
              <w:t>25.49%</w:t>
            </w:r>
          </w:p>
        </w:tc>
        <w:tc>
          <w:tcPr>
            <w:tcW w:w="850" w:type="dxa"/>
          </w:tcPr>
          <w:p w:rsidR="009D0413" w:rsidRDefault="009D0413">
            <w:pPr>
              <w:jc w:val="right"/>
              <w:rPr>
                <w:szCs w:val="21"/>
              </w:rPr>
            </w:pPr>
            <w:r>
              <w:rPr>
                <w:szCs w:val="21"/>
              </w:rPr>
              <w:t>1.97%</w:t>
            </w:r>
          </w:p>
        </w:tc>
        <w:tc>
          <w:tcPr>
            <w:tcW w:w="992" w:type="dxa"/>
            <w:vAlign w:val="center"/>
          </w:tcPr>
          <w:p w:rsidR="009D0413" w:rsidRDefault="009D0413">
            <w:pPr>
              <w:jc w:val="right"/>
              <w:rPr>
                <w:szCs w:val="21"/>
              </w:rPr>
            </w:pPr>
            <w:r>
              <w:rPr>
                <w:szCs w:val="21"/>
              </w:rPr>
              <w:t>100%</w:t>
            </w:r>
          </w:p>
        </w:tc>
      </w:tr>
    </w:tbl>
    <w:p w:rsidR="009D0413" w:rsidRDefault="009D0413" w:rsidP="006109E7">
      <w:pPr>
        <w:spacing w:beforeLines="50"/>
        <w:ind w:firstLineChars="200" w:firstLine="420"/>
      </w:pPr>
      <w:r>
        <w:rPr>
          <w:rFonts w:hint="eastAsia"/>
        </w:rPr>
        <w:t>以上各项债券投资业务均通过银行间货币市场交易，并托管于中央国债登记结算公司。</w:t>
      </w:r>
    </w:p>
    <w:p w:rsidR="009D0413" w:rsidRDefault="009D0413" w:rsidP="005A191C">
      <w:pPr>
        <w:ind w:firstLineChars="200" w:firstLine="420"/>
      </w:pPr>
    </w:p>
    <w:p w:rsidR="009D0413" w:rsidRDefault="009D0413" w:rsidP="005A191C">
      <w:pPr>
        <w:ind w:firstLineChars="196" w:firstLine="412"/>
      </w:pPr>
      <w:r>
        <w:rPr>
          <w:rFonts w:hint="eastAsia"/>
        </w:rPr>
        <w:t>（二）负债构成</w:t>
      </w:r>
    </w:p>
    <w:p w:rsidR="009D0413" w:rsidRDefault="009D0413" w:rsidP="005A191C">
      <w:pPr>
        <w:spacing w:line="360" w:lineRule="exact"/>
        <w:ind w:firstLineChars="200" w:firstLine="420"/>
      </w:pPr>
      <w:r>
        <w:rPr>
          <w:rFonts w:hint="eastAsia"/>
        </w:rPr>
        <w:t>报告期末，全行负债总额为</w:t>
      </w:r>
      <w:r>
        <w:t>110.06</w:t>
      </w:r>
      <w:r>
        <w:rPr>
          <w:rFonts w:hint="eastAsia"/>
        </w:rPr>
        <w:t>亿元，比年初增加</w:t>
      </w:r>
      <w:r>
        <w:t>14.45</w:t>
      </w:r>
      <w:r>
        <w:rPr>
          <w:rFonts w:hint="eastAsia"/>
        </w:rPr>
        <w:t>亿元，增幅</w:t>
      </w:r>
      <w:r>
        <w:t>15.11%</w:t>
      </w:r>
      <w:r>
        <w:rPr>
          <w:rFonts w:hint="eastAsia"/>
        </w:rPr>
        <w:t>。</w:t>
      </w:r>
    </w:p>
    <w:p w:rsidR="009D0413" w:rsidRDefault="009D0413" w:rsidP="005A191C">
      <w:pPr>
        <w:spacing w:line="360" w:lineRule="exact"/>
        <w:ind w:firstLineChars="200" w:firstLine="420"/>
      </w:pPr>
      <w:r>
        <w:t>1</w:t>
      </w:r>
      <w:r>
        <w:rPr>
          <w:rFonts w:hint="eastAsia"/>
        </w:rPr>
        <w:t>、负债结构。各项存款</w:t>
      </w:r>
      <w:r>
        <w:t>100.4</w:t>
      </w:r>
      <w:r w:rsidR="003610FE">
        <w:rPr>
          <w:rFonts w:hint="eastAsia"/>
        </w:rPr>
        <w:t>5</w:t>
      </w:r>
      <w:r>
        <w:rPr>
          <w:rFonts w:hint="eastAsia"/>
        </w:rPr>
        <w:t>亿元，占</w:t>
      </w:r>
      <w:r>
        <w:t>91.26%</w:t>
      </w:r>
      <w:r>
        <w:rPr>
          <w:rFonts w:hint="eastAsia"/>
        </w:rPr>
        <w:t>；其他负债</w:t>
      </w:r>
      <w:r>
        <w:t>9.62</w:t>
      </w:r>
      <w:r>
        <w:rPr>
          <w:rFonts w:hint="eastAsia"/>
        </w:rPr>
        <w:t>亿元，占</w:t>
      </w:r>
      <w:r>
        <w:t>8.74%</w:t>
      </w:r>
      <w:r>
        <w:rPr>
          <w:rFonts w:hint="eastAsia"/>
        </w:rPr>
        <w:t>。</w:t>
      </w:r>
    </w:p>
    <w:p w:rsidR="009D0413" w:rsidRDefault="009D0413" w:rsidP="005A191C">
      <w:pPr>
        <w:spacing w:line="360" w:lineRule="exact"/>
        <w:ind w:firstLineChars="200" w:firstLine="420"/>
      </w:pPr>
      <w:r>
        <w:t>2</w:t>
      </w:r>
      <w:r>
        <w:rPr>
          <w:rFonts w:hint="eastAsia"/>
        </w:rPr>
        <w:t>、存款结构。各项存款比年初增加</w:t>
      </w:r>
      <w:r>
        <w:t>10.89</w:t>
      </w:r>
      <w:r>
        <w:rPr>
          <w:rFonts w:hint="eastAsia"/>
        </w:rPr>
        <w:t>亿元，增幅</w:t>
      </w:r>
      <w:r>
        <w:t>12.16%</w:t>
      </w:r>
      <w:r>
        <w:rPr>
          <w:rFonts w:hint="eastAsia"/>
        </w:rPr>
        <w:t>。其中：活期存款（含</w:t>
      </w:r>
      <w:r>
        <w:rPr>
          <w:rFonts w:ascii="宋体" w:hAnsi="宋体" w:hint="eastAsia"/>
          <w:spacing w:val="-2"/>
        </w:rPr>
        <w:t>公司类客户和个人客户</w:t>
      </w:r>
      <w:r>
        <w:rPr>
          <w:rFonts w:hint="eastAsia"/>
        </w:rPr>
        <w:t>）</w:t>
      </w:r>
      <w:r>
        <w:t>21.9</w:t>
      </w:r>
      <w:r w:rsidR="003610FE">
        <w:rPr>
          <w:rFonts w:hint="eastAsia"/>
        </w:rPr>
        <w:t>5</w:t>
      </w:r>
      <w:r>
        <w:rPr>
          <w:rFonts w:hint="eastAsia"/>
        </w:rPr>
        <w:t>亿元，比年初增加</w:t>
      </w:r>
      <w:r>
        <w:t>1.81</w:t>
      </w:r>
      <w:r>
        <w:rPr>
          <w:rFonts w:hint="eastAsia"/>
        </w:rPr>
        <w:t>亿元，增幅</w:t>
      </w:r>
      <w:r>
        <w:t>8.99%</w:t>
      </w:r>
      <w:r>
        <w:rPr>
          <w:rFonts w:hint="eastAsia"/>
        </w:rPr>
        <w:t>；定期存款</w:t>
      </w:r>
      <w:r>
        <w:t>69.18</w:t>
      </w:r>
      <w:r>
        <w:rPr>
          <w:rFonts w:hint="eastAsia"/>
        </w:rPr>
        <w:t>亿元，比年初增加</w:t>
      </w:r>
      <w:r>
        <w:t>7.30</w:t>
      </w:r>
      <w:r>
        <w:rPr>
          <w:rFonts w:hint="eastAsia"/>
        </w:rPr>
        <w:t>亿元，增幅</w:t>
      </w:r>
      <w:r>
        <w:t>11.80%</w:t>
      </w:r>
      <w:r>
        <w:rPr>
          <w:rFonts w:hint="eastAsia"/>
        </w:rPr>
        <w:t>；其他存款</w:t>
      </w:r>
      <w:r>
        <w:t>9.32</w:t>
      </w:r>
      <w:r>
        <w:rPr>
          <w:rFonts w:hint="eastAsia"/>
        </w:rPr>
        <w:t>亿元，比年初增加</w:t>
      </w:r>
      <w:r>
        <w:t>1.78</w:t>
      </w:r>
      <w:r>
        <w:rPr>
          <w:rFonts w:hint="eastAsia"/>
        </w:rPr>
        <w:t>亿元，增幅</w:t>
      </w:r>
      <w:r>
        <w:t>23.61%</w:t>
      </w:r>
      <w:r>
        <w:rPr>
          <w:rFonts w:hint="eastAsia"/>
        </w:rPr>
        <w:t>。</w:t>
      </w:r>
    </w:p>
    <w:p w:rsidR="009D0413" w:rsidRDefault="009D0413" w:rsidP="006109E7">
      <w:pPr>
        <w:spacing w:beforeLines="100"/>
        <w:ind w:firstLineChars="200" w:firstLine="480"/>
        <w:jc w:val="center"/>
        <w:rPr>
          <w:sz w:val="24"/>
        </w:rPr>
      </w:pPr>
      <w:r>
        <w:rPr>
          <w:rFonts w:hint="eastAsia"/>
          <w:sz w:val="24"/>
        </w:rPr>
        <w:t>存款结构图</w:t>
      </w:r>
    </w:p>
    <w:p w:rsidR="009D0413" w:rsidRDefault="009D0413" w:rsidP="005A191C">
      <w:pPr>
        <w:ind w:firstLineChars="200" w:firstLine="480"/>
        <w:jc w:val="center"/>
        <w:rPr>
          <w:sz w:val="24"/>
        </w:rPr>
      </w:pPr>
      <w:r>
        <w:rPr>
          <w:sz w:val="24"/>
        </w:rPr>
        <w:t>Deposit Structure Chart</w:t>
      </w:r>
    </w:p>
    <w:p w:rsidR="009D0413" w:rsidRDefault="006109E7" w:rsidP="005A191C">
      <w:pPr>
        <w:ind w:firstLineChars="200" w:firstLine="420"/>
        <w:jc w:val="center"/>
      </w:pPr>
      <w:r>
        <w:rPr>
          <w:noProof/>
        </w:rPr>
        <w:pict>
          <v:shape id="图表 6" o:spid="_x0000_i1027" type="#_x0000_t75" style="width:420pt;height:279pt;visibility:visible" o:bordertopcolor="this" o:borderleftcolor="this" o:borderbottomcolor="this" o:borderrightcolor="this">
            <v:imagedata r:id="rId9" o:title="" cropbottom="-34f"/>
            <o:lock v:ext="edit" aspectratio="f"/>
            <w10:bordertop type="single" width="4"/>
            <w10:borderleft type="single" width="4"/>
            <w10:borderbottom type="single" width="4"/>
            <w10:borderright type="single" width="4"/>
          </v:shape>
        </w:pict>
      </w:r>
    </w:p>
    <w:p w:rsidR="009D0413" w:rsidRDefault="009D0413" w:rsidP="005A191C">
      <w:pPr>
        <w:ind w:firstLineChars="200" w:firstLine="420"/>
        <w:jc w:val="center"/>
      </w:pPr>
    </w:p>
    <w:p w:rsidR="009D0413" w:rsidRDefault="009D0413" w:rsidP="005A191C">
      <w:pPr>
        <w:ind w:firstLineChars="200" w:firstLine="420"/>
      </w:pPr>
    </w:p>
    <w:p w:rsidR="009D0413" w:rsidRDefault="009D0413" w:rsidP="005A191C">
      <w:pPr>
        <w:ind w:firstLineChars="200" w:firstLine="420"/>
      </w:pPr>
      <w:r>
        <w:rPr>
          <w:rFonts w:hint="eastAsia"/>
        </w:rPr>
        <w:t>（三）所有者权益</w:t>
      </w:r>
    </w:p>
    <w:p w:rsidR="009D0413" w:rsidRDefault="009D0413" w:rsidP="005A191C">
      <w:pPr>
        <w:spacing w:line="360" w:lineRule="exact"/>
        <w:ind w:firstLineChars="200" w:firstLine="420"/>
      </w:pPr>
      <w:r>
        <w:rPr>
          <w:rFonts w:hint="eastAsia"/>
        </w:rPr>
        <w:t>报告期末，全行所有者权益余额为</w:t>
      </w:r>
      <w:r>
        <w:t>10.09</w:t>
      </w:r>
      <w:r>
        <w:rPr>
          <w:rFonts w:hint="eastAsia"/>
        </w:rPr>
        <w:t>亿元，比年初增加</w:t>
      </w:r>
      <w:r>
        <w:t>1.44</w:t>
      </w:r>
      <w:r>
        <w:rPr>
          <w:rFonts w:hint="eastAsia"/>
        </w:rPr>
        <w:t>亿元，增幅</w:t>
      </w:r>
      <w:r>
        <w:t>16.65%</w:t>
      </w:r>
      <w:r>
        <w:rPr>
          <w:rFonts w:hint="eastAsia"/>
        </w:rPr>
        <w:t>。其中：</w:t>
      </w:r>
    </w:p>
    <w:p w:rsidR="009D0413" w:rsidRDefault="009D0413">
      <w:pPr>
        <w:pStyle w:val="ListParagraph1"/>
        <w:numPr>
          <w:ilvl w:val="0"/>
          <w:numId w:val="2"/>
        </w:numPr>
        <w:spacing w:line="360" w:lineRule="exact"/>
        <w:ind w:firstLineChars="0"/>
      </w:pPr>
      <w:r>
        <w:rPr>
          <w:rFonts w:hint="eastAsia"/>
        </w:rPr>
        <w:t>实收资本余额</w:t>
      </w:r>
      <w:r>
        <w:t>1.70</w:t>
      </w:r>
      <w:r>
        <w:rPr>
          <w:rFonts w:hint="eastAsia"/>
        </w:rPr>
        <w:t>亿元。</w:t>
      </w:r>
    </w:p>
    <w:p w:rsidR="009D0413" w:rsidRDefault="009D0413" w:rsidP="005A191C">
      <w:pPr>
        <w:spacing w:line="360" w:lineRule="exact"/>
        <w:ind w:firstLineChars="200" w:firstLine="420"/>
      </w:pPr>
      <w:r>
        <w:t>2</w:t>
      </w:r>
      <w:r>
        <w:rPr>
          <w:rFonts w:hint="eastAsia"/>
        </w:rPr>
        <w:t>、资本公积余额</w:t>
      </w:r>
      <w:r>
        <w:t>0.63</w:t>
      </w:r>
      <w:r>
        <w:rPr>
          <w:rFonts w:hint="eastAsia"/>
        </w:rPr>
        <w:t>亿元，比年初增加</w:t>
      </w:r>
      <w:r>
        <w:t>0.006</w:t>
      </w:r>
      <w:r>
        <w:rPr>
          <w:rFonts w:hint="eastAsia"/>
        </w:rPr>
        <w:t>亿元，主要系本年度股份制改造资产评估增值。</w:t>
      </w:r>
    </w:p>
    <w:p w:rsidR="009D0413" w:rsidRDefault="009D0413" w:rsidP="005A191C">
      <w:pPr>
        <w:spacing w:line="360" w:lineRule="exact"/>
        <w:ind w:firstLineChars="200" w:firstLine="420"/>
      </w:pPr>
      <w:r>
        <w:t>3</w:t>
      </w:r>
      <w:r>
        <w:rPr>
          <w:rFonts w:hint="eastAsia"/>
        </w:rPr>
        <w:t>、盈余公积余额</w:t>
      </w:r>
      <w:r>
        <w:t>1.85</w:t>
      </w:r>
      <w:r>
        <w:rPr>
          <w:rFonts w:hint="eastAsia"/>
        </w:rPr>
        <w:t>亿元，比年初减少</w:t>
      </w:r>
      <w:r>
        <w:t>0.23</w:t>
      </w:r>
      <w:r>
        <w:rPr>
          <w:rFonts w:hint="eastAsia"/>
        </w:rPr>
        <w:t>亿元。增减项目为：税后利润分配增加</w:t>
      </w:r>
      <w:r>
        <w:t>0.16</w:t>
      </w:r>
      <w:r>
        <w:rPr>
          <w:rFonts w:hint="eastAsia"/>
        </w:rPr>
        <w:lastRenderedPageBreak/>
        <w:t>亿元，转增股本减少</w:t>
      </w:r>
      <w:r>
        <w:t>0.39</w:t>
      </w:r>
      <w:r>
        <w:rPr>
          <w:rFonts w:hint="eastAsia"/>
        </w:rPr>
        <w:t>亿元。</w:t>
      </w:r>
    </w:p>
    <w:p w:rsidR="009D0413" w:rsidRDefault="009D0413" w:rsidP="005A191C">
      <w:pPr>
        <w:spacing w:line="360" w:lineRule="exact"/>
        <w:ind w:firstLineChars="200" w:firstLine="420"/>
      </w:pPr>
      <w:r>
        <w:t>4</w:t>
      </w:r>
      <w:r>
        <w:rPr>
          <w:rFonts w:hint="eastAsia"/>
        </w:rPr>
        <w:t>、一般风险准备余额</w:t>
      </w:r>
      <w:r>
        <w:t>2.58</w:t>
      </w:r>
      <w:r>
        <w:rPr>
          <w:rFonts w:hint="eastAsia"/>
        </w:rPr>
        <w:t>亿元，比年初增加</w:t>
      </w:r>
      <w:r>
        <w:t>0.18</w:t>
      </w:r>
      <w:r>
        <w:rPr>
          <w:rFonts w:hint="eastAsia"/>
        </w:rPr>
        <w:t>亿元，主要为：税后利润分配增加</w:t>
      </w:r>
      <w:r>
        <w:t>0.16</w:t>
      </w:r>
      <w:r>
        <w:rPr>
          <w:rFonts w:hint="eastAsia"/>
        </w:rPr>
        <w:t>亿元、</w:t>
      </w:r>
      <w:r>
        <w:t>2014</w:t>
      </w:r>
      <w:r>
        <w:rPr>
          <w:rFonts w:hint="eastAsia"/>
        </w:rPr>
        <w:t>年度农户小额贷款减免税转入增加</w:t>
      </w:r>
      <w:r>
        <w:t>0.02</w:t>
      </w:r>
      <w:r>
        <w:rPr>
          <w:rFonts w:hint="eastAsia"/>
        </w:rPr>
        <w:t>亿元。</w:t>
      </w:r>
    </w:p>
    <w:p w:rsidR="009D0413" w:rsidRDefault="009D0413" w:rsidP="005A191C">
      <w:pPr>
        <w:spacing w:line="360" w:lineRule="exact"/>
        <w:ind w:firstLineChars="200" w:firstLine="420"/>
      </w:pPr>
      <w:r>
        <w:t>5</w:t>
      </w:r>
      <w:r>
        <w:rPr>
          <w:rFonts w:hint="eastAsia"/>
        </w:rPr>
        <w:t>、未分配利润余额</w:t>
      </w:r>
      <w:r>
        <w:t>3.17</w:t>
      </w:r>
      <w:r>
        <w:rPr>
          <w:rFonts w:hint="eastAsia"/>
        </w:rPr>
        <w:t>亿元。现有余额中本年实现的净利润为</w:t>
      </w:r>
      <w:r>
        <w:t>1.59</w:t>
      </w:r>
      <w:r>
        <w:rPr>
          <w:rFonts w:hint="eastAsia"/>
        </w:rPr>
        <w:t>亿元。</w:t>
      </w:r>
    </w:p>
    <w:p w:rsidR="009D0413" w:rsidRDefault="009D0413" w:rsidP="005A191C">
      <w:pPr>
        <w:ind w:firstLineChars="200" w:firstLine="420"/>
      </w:pPr>
    </w:p>
    <w:p w:rsidR="009D0413" w:rsidRDefault="009D0413" w:rsidP="005A191C">
      <w:pPr>
        <w:ind w:firstLineChars="200" w:firstLine="420"/>
      </w:pPr>
      <w:r>
        <w:rPr>
          <w:rFonts w:hint="eastAsia"/>
        </w:rPr>
        <w:t>（四）经营效益</w:t>
      </w:r>
    </w:p>
    <w:p w:rsidR="009D0413" w:rsidRDefault="009D0413" w:rsidP="005A191C">
      <w:pPr>
        <w:spacing w:line="360" w:lineRule="exact"/>
        <w:ind w:firstLineChars="200" w:firstLine="420"/>
      </w:pPr>
      <w:r>
        <w:rPr>
          <w:rFonts w:hint="eastAsia"/>
        </w:rPr>
        <w:t>报告年度实现税前利润</w:t>
      </w:r>
      <w:r>
        <w:t>2.04</w:t>
      </w:r>
      <w:r>
        <w:rPr>
          <w:rFonts w:hint="eastAsia"/>
        </w:rPr>
        <w:t>亿元，比上年减少</w:t>
      </w:r>
      <w:r>
        <w:t>0.0323</w:t>
      </w:r>
      <w:r>
        <w:rPr>
          <w:rFonts w:hint="eastAsia"/>
        </w:rPr>
        <w:t>亿元，减少</w:t>
      </w:r>
      <w:r>
        <w:t>1.56%</w:t>
      </w:r>
      <w:r>
        <w:rPr>
          <w:rFonts w:hint="eastAsia"/>
        </w:rPr>
        <w:t>；实现净利润</w:t>
      </w:r>
    </w:p>
    <w:p w:rsidR="009D0413" w:rsidRDefault="009D0413" w:rsidP="001834A7">
      <w:pPr>
        <w:spacing w:line="360" w:lineRule="exact"/>
      </w:pPr>
      <w:r>
        <w:t>1.59</w:t>
      </w:r>
      <w:r>
        <w:rPr>
          <w:rFonts w:hint="eastAsia"/>
        </w:rPr>
        <w:t>亿元，比上年减少</w:t>
      </w:r>
      <w:r>
        <w:t>0.0275</w:t>
      </w:r>
      <w:r>
        <w:rPr>
          <w:rFonts w:hint="eastAsia"/>
        </w:rPr>
        <w:t>亿元，减少</w:t>
      </w:r>
      <w:r>
        <w:t>1.71%</w:t>
      </w:r>
      <w:r>
        <w:rPr>
          <w:rFonts w:hint="eastAsia"/>
        </w:rPr>
        <w:t>。</w:t>
      </w:r>
    </w:p>
    <w:p w:rsidR="009D0413" w:rsidRDefault="009D0413" w:rsidP="005A191C">
      <w:pPr>
        <w:spacing w:line="360" w:lineRule="exact"/>
        <w:ind w:firstLineChars="200" w:firstLine="420"/>
      </w:pPr>
      <w:r>
        <w:t>1</w:t>
      </w:r>
      <w:r>
        <w:rPr>
          <w:rFonts w:hint="eastAsia"/>
        </w:rPr>
        <w:t>、利息收入</w:t>
      </w:r>
      <w:r>
        <w:t>5.86</w:t>
      </w:r>
      <w:r>
        <w:rPr>
          <w:rFonts w:hint="eastAsia"/>
        </w:rPr>
        <w:t>亿元，比上年增加</w:t>
      </w:r>
      <w:r>
        <w:t>0.25</w:t>
      </w:r>
      <w:r>
        <w:rPr>
          <w:rFonts w:hint="eastAsia"/>
        </w:rPr>
        <w:t>亿元，增幅</w:t>
      </w:r>
      <w:r>
        <w:t>4.21%</w:t>
      </w:r>
      <w:r>
        <w:rPr>
          <w:rFonts w:hint="eastAsia"/>
        </w:rPr>
        <w:t>。贷款利息收入占利息总收入的比例</w:t>
      </w:r>
      <w:r>
        <w:t>90.84%</w:t>
      </w:r>
      <w:r>
        <w:rPr>
          <w:rFonts w:hint="eastAsia"/>
        </w:rPr>
        <w:t>，仍为本行的主要业务收入；</w:t>
      </w:r>
    </w:p>
    <w:p w:rsidR="009D0413" w:rsidRDefault="009D0413" w:rsidP="005A191C">
      <w:pPr>
        <w:spacing w:line="360" w:lineRule="exact"/>
        <w:ind w:firstLineChars="200" w:firstLine="420"/>
      </w:pPr>
      <w:r>
        <w:t>2</w:t>
      </w:r>
      <w:r>
        <w:rPr>
          <w:rFonts w:hint="eastAsia"/>
        </w:rPr>
        <w:t>、业务及管理费</w:t>
      </w:r>
      <w:r>
        <w:t>1.46</w:t>
      </w:r>
      <w:r>
        <w:rPr>
          <w:rFonts w:hint="eastAsia"/>
        </w:rPr>
        <w:t>亿元，比上年减少</w:t>
      </w:r>
      <w:r>
        <w:t>0.16</w:t>
      </w:r>
      <w:r>
        <w:rPr>
          <w:rFonts w:hint="eastAsia"/>
        </w:rPr>
        <w:t>亿元，降幅</w:t>
      </w:r>
      <w:r>
        <w:t>10.11%</w:t>
      </w:r>
      <w:r>
        <w:rPr>
          <w:rFonts w:hint="eastAsia"/>
        </w:rPr>
        <w:t>；</w:t>
      </w:r>
    </w:p>
    <w:p w:rsidR="009D0413" w:rsidRDefault="009D0413" w:rsidP="005A191C">
      <w:pPr>
        <w:spacing w:line="360" w:lineRule="exact"/>
        <w:ind w:firstLineChars="200" w:firstLine="420"/>
      </w:pPr>
      <w:r>
        <w:t>3</w:t>
      </w:r>
      <w:r>
        <w:rPr>
          <w:rFonts w:hint="eastAsia"/>
        </w:rPr>
        <w:t>、风险拨备提留充足，抵御风险能力增强。</w:t>
      </w:r>
      <w:r>
        <w:t>2015</w:t>
      </w:r>
      <w:r>
        <w:rPr>
          <w:rFonts w:hint="eastAsia"/>
        </w:rPr>
        <w:t>年末贷款损失准备余额为</w:t>
      </w:r>
      <w:r>
        <w:t>2.73</w:t>
      </w:r>
      <w:r>
        <w:rPr>
          <w:rFonts w:hint="eastAsia"/>
        </w:rPr>
        <w:t>亿元，比上年增加</w:t>
      </w:r>
      <w:r>
        <w:t>0.4605</w:t>
      </w:r>
      <w:r>
        <w:rPr>
          <w:rFonts w:hint="eastAsia"/>
        </w:rPr>
        <w:t>亿元。</w:t>
      </w:r>
    </w:p>
    <w:p w:rsidR="009D0413" w:rsidRDefault="009D0413">
      <w:pPr>
        <w:pStyle w:val="1"/>
        <w:numPr>
          <w:ilvl w:val="0"/>
          <w:numId w:val="1"/>
        </w:numPr>
        <w:rPr>
          <w:sz w:val="36"/>
          <w:szCs w:val="36"/>
        </w:rPr>
      </w:pPr>
      <w:r>
        <w:rPr>
          <w:rFonts w:hint="eastAsia"/>
          <w:sz w:val="36"/>
          <w:szCs w:val="36"/>
        </w:rPr>
        <w:t>风险管理</w:t>
      </w:r>
      <w:r>
        <w:rPr>
          <w:sz w:val="36"/>
          <w:szCs w:val="36"/>
        </w:rPr>
        <w:t xml:space="preserve">   Risk Management</w:t>
      </w:r>
      <w:bookmarkEnd w:id="12"/>
      <w:bookmarkEnd w:id="13"/>
      <w:bookmarkEnd w:id="14"/>
    </w:p>
    <w:p w:rsidR="009D0413" w:rsidRDefault="009D0413" w:rsidP="005A191C">
      <w:pPr>
        <w:spacing w:line="360" w:lineRule="exact"/>
        <w:ind w:firstLineChars="200" w:firstLine="420"/>
      </w:pPr>
      <w:r>
        <w:rPr>
          <w:rFonts w:hint="eastAsia"/>
        </w:rPr>
        <w:t>本行主要面临信用风险、操作风险、市场风险和流动性风险等，前一报告期所披露的主要风险因素未对本行经营产生重要影响，也未造成重大损失。</w:t>
      </w:r>
    </w:p>
    <w:p w:rsidR="009D0413" w:rsidRDefault="009D0413" w:rsidP="005A191C">
      <w:pPr>
        <w:spacing w:line="360" w:lineRule="exact"/>
        <w:ind w:firstLineChars="200" w:firstLine="420"/>
      </w:pPr>
      <w:r>
        <w:rPr>
          <w:rFonts w:hint="eastAsia"/>
        </w:rPr>
        <w:t>报告年度，资产质量达到较高水平，风险变动趋势进一步向好，风险管理能力进一步增强。其中：信用风险管理趋于成熟；资金自求平衡能力较强，流动性风险产生可能性较小；内部控制得当，操作风险得以有效控制；市场风险管理体系正在逐步建立和完善。全年未出现重大风险情况。</w:t>
      </w:r>
    </w:p>
    <w:p w:rsidR="009D0413" w:rsidRDefault="009D0413" w:rsidP="006109E7">
      <w:pPr>
        <w:spacing w:beforeLines="100"/>
        <w:ind w:left="420"/>
        <w:rPr>
          <w:b/>
        </w:rPr>
      </w:pPr>
      <w:r>
        <w:rPr>
          <w:rFonts w:hint="eastAsia"/>
          <w:b/>
        </w:rPr>
        <w:t>一、信用风险</w:t>
      </w:r>
    </w:p>
    <w:p w:rsidR="009D0413" w:rsidRDefault="009D0413">
      <w:pPr>
        <w:spacing w:line="360" w:lineRule="exact"/>
        <w:ind w:left="420"/>
        <w:rPr>
          <w:b/>
        </w:rPr>
      </w:pPr>
      <w:r>
        <w:rPr>
          <w:rFonts w:hint="eastAsia"/>
          <w:b/>
        </w:rPr>
        <w:t>（一）信贷资产质量</w:t>
      </w:r>
    </w:p>
    <w:p w:rsidR="009D0413" w:rsidRDefault="009D0413" w:rsidP="005A191C">
      <w:pPr>
        <w:spacing w:line="360" w:lineRule="exact"/>
        <w:ind w:firstLineChars="200" w:firstLine="420"/>
      </w:pPr>
      <w:r>
        <w:rPr>
          <w:rFonts w:hint="eastAsia"/>
        </w:rPr>
        <w:t>报告期末，按贷款五级分类口径，不良贷款余额</w:t>
      </w:r>
      <w:r>
        <w:t>12,963.19</w:t>
      </w:r>
      <w:r>
        <w:rPr>
          <w:rFonts w:hint="eastAsia"/>
        </w:rPr>
        <w:t>万元，比年初增加</w:t>
      </w:r>
      <w:r>
        <w:t>2,596.24</w:t>
      </w:r>
      <w:r>
        <w:rPr>
          <w:rFonts w:hint="eastAsia"/>
        </w:rPr>
        <w:t>万元；期末不良率为</w:t>
      </w:r>
      <w:r>
        <w:t>1.89%</w:t>
      </w:r>
      <w:r>
        <w:rPr>
          <w:rFonts w:hint="eastAsia"/>
        </w:rPr>
        <w:t>，比年初上升</w:t>
      </w:r>
      <w:r>
        <w:t>0.02</w:t>
      </w:r>
      <w:r>
        <w:rPr>
          <w:rFonts w:hint="eastAsia"/>
        </w:rPr>
        <w:t>个百分点。</w:t>
      </w:r>
    </w:p>
    <w:p w:rsidR="009D0413" w:rsidRDefault="009D0413" w:rsidP="006109E7">
      <w:pPr>
        <w:spacing w:beforeLines="50"/>
        <w:ind w:firstLineChars="490" w:firstLine="1181"/>
      </w:pPr>
      <w:r>
        <w:rPr>
          <w:rFonts w:hint="eastAsia"/>
          <w:b/>
          <w:sz w:val="24"/>
        </w:rPr>
        <w:t>增减变动情况</w:t>
      </w:r>
      <w:r>
        <w:rPr>
          <w:b/>
          <w:sz w:val="24"/>
        </w:rPr>
        <w:t xml:space="preserve">  Increase-Decrease Changes</w:t>
      </w:r>
      <w:r>
        <w:t xml:space="preserve">             </w:t>
      </w:r>
      <w:r>
        <w:rPr>
          <w:rFonts w:hint="eastAsia"/>
        </w:rPr>
        <w:t>单位：万元、</w:t>
      </w:r>
      <w:r>
        <w:t>%</w:t>
      </w:r>
    </w:p>
    <w:p w:rsidR="009D0413" w:rsidRDefault="009D0413">
      <w:r>
        <w:t xml:space="preserve">                                                               Unit:10,000yuan%</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701"/>
        <w:gridCol w:w="1787"/>
        <w:gridCol w:w="1621"/>
        <w:gridCol w:w="1593"/>
        <w:gridCol w:w="1593"/>
      </w:tblGrid>
      <w:tr w:rsidR="009D0413">
        <w:tc>
          <w:tcPr>
            <w:tcW w:w="1242" w:type="dxa"/>
            <w:vAlign w:val="center"/>
          </w:tcPr>
          <w:p w:rsidR="009D0413" w:rsidRDefault="009D0413" w:rsidP="006109E7">
            <w:pPr>
              <w:spacing w:beforeLines="50" w:line="240" w:lineRule="exact"/>
              <w:jc w:val="center"/>
            </w:pPr>
            <w:r>
              <w:rPr>
                <w:rFonts w:hint="eastAsia"/>
              </w:rPr>
              <w:t>项目</w:t>
            </w:r>
          </w:p>
          <w:p w:rsidR="009D0413" w:rsidRDefault="009D0413" w:rsidP="006109E7">
            <w:pPr>
              <w:spacing w:beforeLines="50" w:line="240" w:lineRule="exact"/>
              <w:jc w:val="center"/>
            </w:pPr>
            <w:r>
              <w:t>Item</w:t>
            </w:r>
          </w:p>
        </w:tc>
        <w:tc>
          <w:tcPr>
            <w:tcW w:w="1701" w:type="dxa"/>
            <w:vAlign w:val="center"/>
          </w:tcPr>
          <w:p w:rsidR="009D0413" w:rsidRDefault="009D0413" w:rsidP="006109E7">
            <w:pPr>
              <w:spacing w:beforeLines="50" w:line="240" w:lineRule="exact"/>
              <w:jc w:val="center"/>
            </w:pPr>
            <w:r>
              <w:rPr>
                <w:rFonts w:hint="eastAsia"/>
              </w:rPr>
              <w:t>次级类贷款</w:t>
            </w:r>
          </w:p>
          <w:p w:rsidR="009D0413" w:rsidRDefault="009D0413" w:rsidP="006109E7">
            <w:pPr>
              <w:spacing w:beforeLines="50" w:line="240" w:lineRule="exact"/>
              <w:jc w:val="center"/>
            </w:pPr>
            <w:r>
              <w:t>Substandard Category Loan</w:t>
            </w:r>
          </w:p>
        </w:tc>
        <w:tc>
          <w:tcPr>
            <w:tcW w:w="1787" w:type="dxa"/>
            <w:vAlign w:val="center"/>
          </w:tcPr>
          <w:p w:rsidR="009D0413" w:rsidRDefault="009D0413" w:rsidP="006109E7">
            <w:pPr>
              <w:spacing w:beforeLines="50" w:line="240" w:lineRule="exact"/>
              <w:jc w:val="center"/>
            </w:pPr>
            <w:r>
              <w:rPr>
                <w:rFonts w:hint="eastAsia"/>
              </w:rPr>
              <w:t>可疑类贷款</w:t>
            </w:r>
          </w:p>
          <w:p w:rsidR="009D0413" w:rsidRDefault="009D0413" w:rsidP="006109E7">
            <w:pPr>
              <w:spacing w:beforeLines="50" w:line="240" w:lineRule="exact"/>
              <w:jc w:val="center"/>
            </w:pPr>
            <w:r>
              <w:t>Doubtful Category Loan</w:t>
            </w:r>
          </w:p>
        </w:tc>
        <w:tc>
          <w:tcPr>
            <w:tcW w:w="1621" w:type="dxa"/>
            <w:vAlign w:val="center"/>
          </w:tcPr>
          <w:p w:rsidR="009D0413" w:rsidRDefault="009D0413" w:rsidP="006109E7">
            <w:pPr>
              <w:spacing w:beforeLines="50" w:line="240" w:lineRule="exact"/>
              <w:jc w:val="center"/>
              <w:rPr>
                <w:sz w:val="22"/>
              </w:rPr>
            </w:pPr>
            <w:r>
              <w:rPr>
                <w:rFonts w:hint="eastAsia"/>
              </w:rPr>
              <w:t>损失类贷款</w:t>
            </w:r>
          </w:p>
          <w:p w:rsidR="009D0413" w:rsidRDefault="009D0413" w:rsidP="006109E7">
            <w:pPr>
              <w:spacing w:beforeLines="50" w:line="240" w:lineRule="exact"/>
              <w:jc w:val="center"/>
              <w:rPr>
                <w:sz w:val="22"/>
              </w:rPr>
            </w:pPr>
            <w:r>
              <w:t>Loss Category Loan</w:t>
            </w:r>
          </w:p>
        </w:tc>
        <w:tc>
          <w:tcPr>
            <w:tcW w:w="1593" w:type="dxa"/>
            <w:vAlign w:val="center"/>
          </w:tcPr>
          <w:p w:rsidR="009D0413" w:rsidRDefault="009D0413" w:rsidP="006109E7">
            <w:pPr>
              <w:spacing w:beforeLines="50" w:line="240" w:lineRule="exact"/>
              <w:jc w:val="center"/>
              <w:rPr>
                <w:sz w:val="22"/>
              </w:rPr>
            </w:pPr>
            <w:r>
              <w:rPr>
                <w:rFonts w:hint="eastAsia"/>
              </w:rPr>
              <w:t>不良小计</w:t>
            </w:r>
          </w:p>
          <w:p w:rsidR="009D0413" w:rsidRDefault="009D0413" w:rsidP="006109E7">
            <w:pPr>
              <w:spacing w:beforeLines="50" w:line="240" w:lineRule="exact"/>
              <w:jc w:val="center"/>
              <w:rPr>
                <w:sz w:val="22"/>
              </w:rPr>
            </w:pPr>
            <w:r>
              <w:t>Non-performing Loan Subtotal</w:t>
            </w:r>
          </w:p>
        </w:tc>
        <w:tc>
          <w:tcPr>
            <w:tcW w:w="1593" w:type="dxa"/>
            <w:vAlign w:val="center"/>
          </w:tcPr>
          <w:p w:rsidR="009D0413" w:rsidRDefault="009D0413" w:rsidP="006109E7">
            <w:pPr>
              <w:spacing w:beforeLines="50" w:line="240" w:lineRule="exact"/>
              <w:jc w:val="center"/>
              <w:rPr>
                <w:sz w:val="22"/>
              </w:rPr>
            </w:pPr>
            <w:r>
              <w:rPr>
                <w:rFonts w:hint="eastAsia"/>
              </w:rPr>
              <w:t>不良率</w:t>
            </w:r>
          </w:p>
          <w:p w:rsidR="009D0413" w:rsidRDefault="009D0413" w:rsidP="006109E7">
            <w:pPr>
              <w:spacing w:beforeLines="50" w:line="240" w:lineRule="exact"/>
              <w:jc w:val="center"/>
              <w:rPr>
                <w:sz w:val="22"/>
              </w:rPr>
            </w:pPr>
            <w:r>
              <w:t>Non-performing Ratio</w:t>
            </w:r>
          </w:p>
        </w:tc>
      </w:tr>
      <w:tr w:rsidR="009D0413">
        <w:tc>
          <w:tcPr>
            <w:tcW w:w="1242" w:type="dxa"/>
          </w:tcPr>
          <w:p w:rsidR="009D0413" w:rsidRDefault="009D0413">
            <w:r>
              <w:rPr>
                <w:rFonts w:hint="eastAsia"/>
              </w:rPr>
              <w:t>年末</w:t>
            </w:r>
          </w:p>
        </w:tc>
        <w:tc>
          <w:tcPr>
            <w:tcW w:w="1701" w:type="dxa"/>
            <w:vAlign w:val="center"/>
          </w:tcPr>
          <w:p w:rsidR="009D0413" w:rsidRDefault="009D0413">
            <w:pPr>
              <w:jc w:val="right"/>
              <w:rPr>
                <w:szCs w:val="21"/>
              </w:rPr>
            </w:pPr>
            <w:r w:rsidRPr="004728C3">
              <w:rPr>
                <w:szCs w:val="21"/>
              </w:rPr>
              <w:t>5</w:t>
            </w:r>
            <w:r>
              <w:rPr>
                <w:szCs w:val="21"/>
              </w:rPr>
              <w:t>,</w:t>
            </w:r>
            <w:r w:rsidRPr="004728C3">
              <w:rPr>
                <w:szCs w:val="21"/>
              </w:rPr>
              <w:t>823.57</w:t>
            </w:r>
          </w:p>
        </w:tc>
        <w:tc>
          <w:tcPr>
            <w:tcW w:w="1787" w:type="dxa"/>
            <w:vAlign w:val="center"/>
          </w:tcPr>
          <w:p w:rsidR="009D0413" w:rsidRDefault="009D0413">
            <w:pPr>
              <w:jc w:val="right"/>
              <w:rPr>
                <w:szCs w:val="21"/>
              </w:rPr>
            </w:pPr>
            <w:r w:rsidRPr="004728C3">
              <w:rPr>
                <w:szCs w:val="21"/>
              </w:rPr>
              <w:t>6</w:t>
            </w:r>
            <w:r>
              <w:rPr>
                <w:szCs w:val="21"/>
              </w:rPr>
              <w:t>,</w:t>
            </w:r>
            <w:r w:rsidRPr="004728C3">
              <w:rPr>
                <w:szCs w:val="21"/>
              </w:rPr>
              <w:t>994.88</w:t>
            </w:r>
          </w:p>
        </w:tc>
        <w:tc>
          <w:tcPr>
            <w:tcW w:w="1621" w:type="dxa"/>
            <w:vAlign w:val="center"/>
          </w:tcPr>
          <w:p w:rsidR="009D0413" w:rsidRDefault="009D0413">
            <w:pPr>
              <w:jc w:val="right"/>
              <w:rPr>
                <w:szCs w:val="21"/>
              </w:rPr>
            </w:pPr>
            <w:r w:rsidRPr="004728C3">
              <w:rPr>
                <w:szCs w:val="21"/>
              </w:rPr>
              <w:t>144.74</w:t>
            </w:r>
          </w:p>
        </w:tc>
        <w:tc>
          <w:tcPr>
            <w:tcW w:w="1593" w:type="dxa"/>
            <w:vAlign w:val="center"/>
          </w:tcPr>
          <w:p w:rsidR="009D0413" w:rsidRDefault="006109E7">
            <w:pPr>
              <w:jc w:val="right"/>
              <w:rPr>
                <w:szCs w:val="21"/>
              </w:rPr>
            </w:pPr>
            <w:r>
              <w:rPr>
                <w:szCs w:val="21"/>
              </w:rPr>
              <w:fldChar w:fldCharType="begin"/>
            </w:r>
            <w:r w:rsidR="009D0413">
              <w:rPr>
                <w:szCs w:val="21"/>
              </w:rPr>
              <w:instrText xml:space="preserve"> =SUM(LEFT) </w:instrText>
            </w:r>
            <w:r>
              <w:rPr>
                <w:szCs w:val="21"/>
              </w:rPr>
              <w:fldChar w:fldCharType="separate"/>
            </w:r>
            <w:r w:rsidR="009D0413">
              <w:rPr>
                <w:noProof/>
                <w:szCs w:val="21"/>
              </w:rPr>
              <w:t>12,963.19</w:t>
            </w:r>
            <w:r>
              <w:rPr>
                <w:szCs w:val="21"/>
              </w:rPr>
              <w:fldChar w:fldCharType="end"/>
            </w:r>
          </w:p>
        </w:tc>
        <w:tc>
          <w:tcPr>
            <w:tcW w:w="1593" w:type="dxa"/>
            <w:vAlign w:val="center"/>
          </w:tcPr>
          <w:p w:rsidR="009D0413" w:rsidRDefault="009D0413" w:rsidP="004728C3">
            <w:pPr>
              <w:jc w:val="right"/>
              <w:rPr>
                <w:szCs w:val="21"/>
              </w:rPr>
            </w:pPr>
            <w:r>
              <w:rPr>
                <w:szCs w:val="21"/>
              </w:rPr>
              <w:t>1.89%</w:t>
            </w:r>
          </w:p>
        </w:tc>
      </w:tr>
      <w:tr w:rsidR="009D0413">
        <w:tc>
          <w:tcPr>
            <w:tcW w:w="1242" w:type="dxa"/>
          </w:tcPr>
          <w:p w:rsidR="009D0413" w:rsidRDefault="009D0413">
            <w:r>
              <w:rPr>
                <w:rFonts w:hint="eastAsia"/>
              </w:rPr>
              <w:t>年初</w:t>
            </w:r>
          </w:p>
        </w:tc>
        <w:tc>
          <w:tcPr>
            <w:tcW w:w="1701" w:type="dxa"/>
            <w:vAlign w:val="center"/>
          </w:tcPr>
          <w:p w:rsidR="009D0413" w:rsidRDefault="009D0413" w:rsidP="004728C3">
            <w:pPr>
              <w:jc w:val="right"/>
              <w:rPr>
                <w:szCs w:val="21"/>
              </w:rPr>
            </w:pPr>
            <w:r>
              <w:rPr>
                <w:szCs w:val="21"/>
              </w:rPr>
              <w:t>5,721.61</w:t>
            </w:r>
          </w:p>
        </w:tc>
        <w:tc>
          <w:tcPr>
            <w:tcW w:w="1787" w:type="dxa"/>
            <w:vAlign w:val="center"/>
          </w:tcPr>
          <w:p w:rsidR="009D0413" w:rsidRDefault="009D0413" w:rsidP="004728C3">
            <w:pPr>
              <w:jc w:val="right"/>
              <w:rPr>
                <w:szCs w:val="21"/>
              </w:rPr>
            </w:pPr>
            <w:r>
              <w:rPr>
                <w:szCs w:val="21"/>
              </w:rPr>
              <w:t>4,490.99</w:t>
            </w:r>
          </w:p>
        </w:tc>
        <w:tc>
          <w:tcPr>
            <w:tcW w:w="1621" w:type="dxa"/>
            <w:vAlign w:val="center"/>
          </w:tcPr>
          <w:p w:rsidR="009D0413" w:rsidRDefault="009D0413" w:rsidP="004728C3">
            <w:pPr>
              <w:jc w:val="right"/>
              <w:rPr>
                <w:szCs w:val="21"/>
              </w:rPr>
            </w:pPr>
            <w:r>
              <w:rPr>
                <w:szCs w:val="21"/>
              </w:rPr>
              <w:t>154.35</w:t>
            </w:r>
          </w:p>
        </w:tc>
        <w:tc>
          <w:tcPr>
            <w:tcW w:w="1593" w:type="dxa"/>
            <w:vAlign w:val="center"/>
          </w:tcPr>
          <w:p w:rsidR="009D0413" w:rsidRDefault="009D0413" w:rsidP="004728C3">
            <w:pPr>
              <w:jc w:val="right"/>
              <w:rPr>
                <w:szCs w:val="21"/>
              </w:rPr>
            </w:pPr>
            <w:r>
              <w:rPr>
                <w:szCs w:val="21"/>
              </w:rPr>
              <w:t>10,366.95</w:t>
            </w:r>
          </w:p>
        </w:tc>
        <w:tc>
          <w:tcPr>
            <w:tcW w:w="1593" w:type="dxa"/>
            <w:vAlign w:val="center"/>
          </w:tcPr>
          <w:p w:rsidR="009D0413" w:rsidRDefault="009D0413">
            <w:pPr>
              <w:jc w:val="right"/>
              <w:rPr>
                <w:szCs w:val="21"/>
              </w:rPr>
            </w:pPr>
            <w:r>
              <w:rPr>
                <w:szCs w:val="21"/>
              </w:rPr>
              <w:t>1.69%</w:t>
            </w:r>
          </w:p>
        </w:tc>
      </w:tr>
      <w:tr w:rsidR="009D0413">
        <w:tc>
          <w:tcPr>
            <w:tcW w:w="1242" w:type="dxa"/>
          </w:tcPr>
          <w:p w:rsidR="009D0413" w:rsidRDefault="009D0413">
            <w:r>
              <w:rPr>
                <w:rFonts w:hint="eastAsia"/>
              </w:rPr>
              <w:t>年度增减</w:t>
            </w:r>
          </w:p>
        </w:tc>
        <w:tc>
          <w:tcPr>
            <w:tcW w:w="1701" w:type="dxa"/>
            <w:vAlign w:val="center"/>
          </w:tcPr>
          <w:p w:rsidR="009D0413" w:rsidRDefault="009D0413">
            <w:pPr>
              <w:jc w:val="right"/>
              <w:rPr>
                <w:szCs w:val="21"/>
              </w:rPr>
            </w:pPr>
            <w:r>
              <w:rPr>
                <w:szCs w:val="21"/>
              </w:rPr>
              <w:t>101.96</w:t>
            </w:r>
          </w:p>
        </w:tc>
        <w:tc>
          <w:tcPr>
            <w:tcW w:w="1787" w:type="dxa"/>
            <w:vAlign w:val="center"/>
          </w:tcPr>
          <w:p w:rsidR="009D0413" w:rsidRDefault="009D0413">
            <w:pPr>
              <w:jc w:val="right"/>
              <w:rPr>
                <w:szCs w:val="21"/>
              </w:rPr>
            </w:pPr>
            <w:r>
              <w:rPr>
                <w:szCs w:val="21"/>
              </w:rPr>
              <w:t>2,503.89</w:t>
            </w:r>
          </w:p>
        </w:tc>
        <w:tc>
          <w:tcPr>
            <w:tcW w:w="1621" w:type="dxa"/>
            <w:vAlign w:val="center"/>
          </w:tcPr>
          <w:p w:rsidR="009D0413" w:rsidRDefault="009D0413" w:rsidP="004728C3">
            <w:pPr>
              <w:jc w:val="right"/>
              <w:rPr>
                <w:szCs w:val="21"/>
              </w:rPr>
            </w:pPr>
            <w:r>
              <w:rPr>
                <w:szCs w:val="21"/>
              </w:rPr>
              <w:t>-9.61</w:t>
            </w:r>
          </w:p>
        </w:tc>
        <w:tc>
          <w:tcPr>
            <w:tcW w:w="1593" w:type="dxa"/>
            <w:vAlign w:val="center"/>
          </w:tcPr>
          <w:p w:rsidR="009D0413" w:rsidRDefault="009D0413" w:rsidP="004728C3">
            <w:pPr>
              <w:jc w:val="right"/>
              <w:rPr>
                <w:szCs w:val="21"/>
              </w:rPr>
            </w:pPr>
            <w:r>
              <w:rPr>
                <w:szCs w:val="21"/>
              </w:rPr>
              <w:t>2,596.24</w:t>
            </w:r>
          </w:p>
        </w:tc>
        <w:tc>
          <w:tcPr>
            <w:tcW w:w="1593" w:type="dxa"/>
            <w:vAlign w:val="center"/>
          </w:tcPr>
          <w:p w:rsidR="009D0413" w:rsidRDefault="009D0413" w:rsidP="004728C3">
            <w:pPr>
              <w:jc w:val="right"/>
              <w:rPr>
                <w:szCs w:val="21"/>
              </w:rPr>
            </w:pPr>
            <w:r>
              <w:rPr>
                <w:szCs w:val="21"/>
              </w:rPr>
              <w:t>0.20%</w:t>
            </w:r>
          </w:p>
        </w:tc>
      </w:tr>
    </w:tbl>
    <w:p w:rsidR="009D0413" w:rsidRDefault="009D0413">
      <w:pPr>
        <w:ind w:left="420"/>
        <w:rPr>
          <w:b/>
        </w:rPr>
      </w:pPr>
    </w:p>
    <w:p w:rsidR="00AA2CF0" w:rsidRDefault="00AA2CF0" w:rsidP="005A191C">
      <w:pPr>
        <w:ind w:firstLineChars="200" w:firstLine="482"/>
        <w:jc w:val="center"/>
        <w:rPr>
          <w:b/>
          <w:sz w:val="24"/>
        </w:rPr>
      </w:pPr>
    </w:p>
    <w:p w:rsidR="00AA2CF0" w:rsidRDefault="00AA2CF0" w:rsidP="005A191C">
      <w:pPr>
        <w:ind w:firstLineChars="200" w:firstLine="482"/>
        <w:jc w:val="center"/>
        <w:rPr>
          <w:b/>
          <w:sz w:val="24"/>
        </w:rPr>
      </w:pPr>
    </w:p>
    <w:p w:rsidR="00AA2CF0" w:rsidRDefault="00AA2CF0" w:rsidP="005A191C">
      <w:pPr>
        <w:ind w:firstLineChars="200" w:firstLine="482"/>
        <w:jc w:val="center"/>
        <w:rPr>
          <w:b/>
          <w:sz w:val="24"/>
        </w:rPr>
      </w:pPr>
    </w:p>
    <w:p w:rsidR="009D0413" w:rsidRDefault="009D0413" w:rsidP="005A191C">
      <w:pPr>
        <w:ind w:firstLineChars="200" w:firstLine="482"/>
        <w:jc w:val="center"/>
        <w:rPr>
          <w:b/>
          <w:sz w:val="24"/>
        </w:rPr>
      </w:pPr>
      <w:r>
        <w:rPr>
          <w:rFonts w:hint="eastAsia"/>
          <w:b/>
          <w:sz w:val="24"/>
        </w:rPr>
        <w:lastRenderedPageBreak/>
        <w:t>五级分类贷款质量分布图</w:t>
      </w:r>
    </w:p>
    <w:p w:rsidR="009D0413" w:rsidRPr="00AA2CF0" w:rsidRDefault="009D0413" w:rsidP="00AA2CF0">
      <w:pPr>
        <w:ind w:firstLineChars="200" w:firstLine="482"/>
        <w:jc w:val="center"/>
        <w:rPr>
          <w:b/>
          <w:sz w:val="24"/>
        </w:rPr>
      </w:pPr>
      <w:r>
        <w:rPr>
          <w:b/>
          <w:sz w:val="24"/>
        </w:rPr>
        <w:t>Chart Of Loan Quality Of Five-category Classification</w:t>
      </w:r>
    </w:p>
    <w:p w:rsidR="009D0413" w:rsidRDefault="006109E7" w:rsidP="005A191C">
      <w:pPr>
        <w:ind w:firstLineChars="200" w:firstLine="422"/>
        <w:jc w:val="center"/>
        <w:rPr>
          <w:b/>
        </w:rPr>
      </w:pPr>
      <w:r w:rsidRPr="006109E7">
        <w:rPr>
          <w:b/>
          <w:noProof/>
        </w:rPr>
        <w:pict>
          <v:shape id="图表 5" o:spid="_x0000_i1028" type="#_x0000_t75" style="width:363.75pt;height:301.5pt;visibility:visible" o:bordertopcolor="this" o:borderleftcolor="this" o:borderbottomcolor="this" o:borderrightcolor="this">
            <v:imagedata r:id="rId10" o:title=""/>
            <o:lock v:ext="edit" aspectratio="f"/>
            <w10:bordertop type="single" width="4"/>
            <w10:borderleft type="single" width="4"/>
            <w10:borderbottom type="single" width="4"/>
            <w10:borderright type="single" width="4"/>
          </v:shape>
        </w:pict>
      </w:r>
    </w:p>
    <w:p w:rsidR="009D0413" w:rsidRDefault="009D0413" w:rsidP="005A191C">
      <w:pPr>
        <w:ind w:firstLineChars="200" w:firstLine="422"/>
        <w:jc w:val="center"/>
        <w:rPr>
          <w:b/>
        </w:rPr>
      </w:pPr>
    </w:p>
    <w:p w:rsidR="009D0413" w:rsidRDefault="009D0413">
      <w:pPr>
        <w:ind w:left="420"/>
        <w:rPr>
          <w:b/>
        </w:rPr>
      </w:pPr>
      <w:r>
        <w:rPr>
          <w:rFonts w:hint="eastAsia"/>
          <w:b/>
        </w:rPr>
        <w:t>（二）非信贷资产质量</w:t>
      </w:r>
    </w:p>
    <w:p w:rsidR="009D0413" w:rsidRDefault="009D0413" w:rsidP="005A191C">
      <w:pPr>
        <w:spacing w:line="360" w:lineRule="exact"/>
        <w:ind w:firstLineChars="200" w:firstLine="420"/>
      </w:pPr>
      <w:r>
        <w:rPr>
          <w:rFonts w:hint="eastAsia"/>
        </w:rPr>
        <w:t>报告期末，本行非信贷资产余额</w:t>
      </w:r>
      <w:r>
        <w:t>543,422.18</w:t>
      </w:r>
      <w:r>
        <w:rPr>
          <w:rFonts w:hint="eastAsia"/>
        </w:rPr>
        <w:t>万元，其中不良非信贷资产</w:t>
      </w:r>
      <w:r>
        <w:t>587.77</w:t>
      </w:r>
      <w:r>
        <w:rPr>
          <w:rFonts w:hint="eastAsia"/>
        </w:rPr>
        <w:t>万元，比年初增加</w:t>
      </w:r>
      <w:r>
        <w:t>30.52</w:t>
      </w:r>
      <w:r>
        <w:rPr>
          <w:rFonts w:hint="eastAsia"/>
        </w:rPr>
        <w:t>万元，不良率为</w:t>
      </w:r>
      <w:r>
        <w:t>0.11%</w:t>
      </w:r>
      <w:r>
        <w:rPr>
          <w:rFonts w:hint="eastAsia"/>
        </w:rPr>
        <w:t>（年初为</w:t>
      </w:r>
      <w:r>
        <w:t>0.12%</w:t>
      </w:r>
      <w:r>
        <w:rPr>
          <w:rFonts w:hint="eastAsia"/>
        </w:rPr>
        <w:t>）。期末主要不良非信贷资产构成：无形资产</w:t>
      </w:r>
      <w:r>
        <w:t>237.39</w:t>
      </w:r>
      <w:r>
        <w:rPr>
          <w:rFonts w:hint="eastAsia"/>
        </w:rPr>
        <w:t>万元、应收款项</w:t>
      </w:r>
      <w:r>
        <w:t>289.49</w:t>
      </w:r>
      <w:r>
        <w:rPr>
          <w:rFonts w:hint="eastAsia"/>
        </w:rPr>
        <w:t>万元、抵债资产</w:t>
      </w:r>
      <w:r>
        <w:t>16.75</w:t>
      </w:r>
      <w:r>
        <w:rPr>
          <w:rFonts w:hint="eastAsia"/>
        </w:rPr>
        <w:t>万元、固定资产</w:t>
      </w:r>
      <w:r>
        <w:t>44.14</w:t>
      </w:r>
      <w:r>
        <w:rPr>
          <w:rFonts w:hint="eastAsia"/>
        </w:rPr>
        <w:t>万元。</w:t>
      </w:r>
    </w:p>
    <w:p w:rsidR="009D0413" w:rsidRDefault="009D0413">
      <w:pPr>
        <w:ind w:left="420"/>
        <w:rPr>
          <w:b/>
        </w:rPr>
      </w:pPr>
      <w:r>
        <w:rPr>
          <w:rFonts w:hint="eastAsia"/>
          <w:b/>
        </w:rPr>
        <w:t>（三）贷款集中度</w:t>
      </w:r>
    </w:p>
    <w:p w:rsidR="009D0413" w:rsidRDefault="009D0413" w:rsidP="005A191C">
      <w:pPr>
        <w:ind w:firstLineChars="200" w:firstLine="420"/>
      </w:pPr>
      <w:r>
        <w:rPr>
          <w:rFonts w:hint="eastAsia"/>
        </w:rPr>
        <w:t>报告期末，本行最大十家集团客户表内外授信余额</w:t>
      </w:r>
      <w:r>
        <w:t>51,957.41</w:t>
      </w:r>
      <w:r>
        <w:rPr>
          <w:rFonts w:hint="eastAsia"/>
        </w:rPr>
        <w:t>万元，扣除保证金、银行存单和国债后的授信余额</w:t>
      </w:r>
      <w:r>
        <w:t>49,132.00</w:t>
      </w:r>
      <w:r>
        <w:rPr>
          <w:rFonts w:hint="eastAsia"/>
        </w:rPr>
        <w:t>万元，占资本净额的</w:t>
      </w:r>
      <w:r>
        <w:t>44.64%</w:t>
      </w:r>
      <w:r>
        <w:rPr>
          <w:rFonts w:hint="eastAsia"/>
        </w:rPr>
        <w:t>。</w:t>
      </w:r>
    </w:p>
    <w:p w:rsidR="009D0413" w:rsidRDefault="009D0413" w:rsidP="005A191C">
      <w:pPr>
        <w:ind w:firstLineChars="200" w:firstLine="420"/>
      </w:pPr>
      <w:r>
        <w:rPr>
          <w:rFonts w:hint="eastAsia"/>
        </w:rPr>
        <w:t>最大单一客户授信余额</w:t>
      </w:r>
      <w:r>
        <w:t>5,000.00</w:t>
      </w:r>
      <w:r>
        <w:rPr>
          <w:rFonts w:hint="eastAsia"/>
        </w:rPr>
        <w:t>万元，贷款余额</w:t>
      </w:r>
      <w:r>
        <w:t>5,000,00</w:t>
      </w:r>
      <w:r>
        <w:rPr>
          <w:rFonts w:hint="eastAsia"/>
        </w:rPr>
        <w:t>万元，单一客户贷款余额占资本净额的</w:t>
      </w:r>
      <w:r>
        <w:t>4.54%</w:t>
      </w:r>
      <w:r>
        <w:rPr>
          <w:rFonts w:hint="eastAsia"/>
        </w:rPr>
        <w:t>。</w:t>
      </w:r>
    </w:p>
    <w:p w:rsidR="009D0413" w:rsidRDefault="009D0413" w:rsidP="005A191C">
      <w:pPr>
        <w:ind w:firstLineChars="200" w:firstLine="420"/>
      </w:pPr>
      <w:r>
        <w:rPr>
          <w:rFonts w:hint="eastAsia"/>
        </w:rPr>
        <w:t>最大十家集团客户表内外授信及最大十家单一客户贷款中无不良贷款。</w:t>
      </w:r>
    </w:p>
    <w:p w:rsidR="009D0413" w:rsidRDefault="009D0413" w:rsidP="005A191C">
      <w:pPr>
        <w:ind w:firstLineChars="200" w:firstLine="482"/>
        <w:jc w:val="center"/>
        <w:rPr>
          <w:b/>
          <w:sz w:val="24"/>
        </w:rPr>
      </w:pPr>
    </w:p>
    <w:p w:rsidR="009D0413" w:rsidRDefault="009D0413" w:rsidP="005A191C">
      <w:pPr>
        <w:ind w:firstLineChars="200" w:firstLine="482"/>
        <w:jc w:val="center"/>
        <w:rPr>
          <w:b/>
          <w:sz w:val="24"/>
        </w:rPr>
      </w:pPr>
      <w:r>
        <w:rPr>
          <w:rFonts w:hint="eastAsia"/>
          <w:b/>
          <w:sz w:val="24"/>
        </w:rPr>
        <w:t>最大十户贷款客户（单一）</w:t>
      </w:r>
    </w:p>
    <w:p w:rsidR="009D0413" w:rsidRDefault="009D0413" w:rsidP="005A191C">
      <w:pPr>
        <w:ind w:firstLineChars="200" w:firstLine="482"/>
        <w:jc w:val="center"/>
        <w:rPr>
          <w:b/>
          <w:sz w:val="24"/>
        </w:rPr>
      </w:pPr>
      <w:r>
        <w:rPr>
          <w:b/>
          <w:sz w:val="24"/>
        </w:rPr>
        <w:t>Loan Of The Ten Largest Clients</w:t>
      </w:r>
    </w:p>
    <w:p w:rsidR="009D0413" w:rsidRDefault="009D0413" w:rsidP="005A191C">
      <w:pPr>
        <w:ind w:firstLineChars="200" w:firstLine="420"/>
      </w:pPr>
      <w:r>
        <w:t xml:space="preserve">                                                            </w:t>
      </w:r>
      <w:r>
        <w:rPr>
          <w:rFonts w:hint="eastAsia"/>
        </w:rPr>
        <w:t>单位：万元、</w:t>
      </w:r>
      <w:r>
        <w:t>%</w:t>
      </w:r>
    </w:p>
    <w:p w:rsidR="009D0413" w:rsidRDefault="009D0413" w:rsidP="005A191C">
      <w:pPr>
        <w:ind w:firstLineChars="200" w:firstLine="420"/>
      </w:pPr>
      <w:r>
        <w:t xml:space="preserve">                                                           Unit:10,000yuan%</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1134"/>
        <w:gridCol w:w="1418"/>
        <w:gridCol w:w="850"/>
        <w:gridCol w:w="1134"/>
        <w:gridCol w:w="993"/>
        <w:gridCol w:w="708"/>
        <w:gridCol w:w="709"/>
        <w:gridCol w:w="709"/>
      </w:tblGrid>
      <w:tr w:rsidR="009D0413" w:rsidTr="0028526E">
        <w:tc>
          <w:tcPr>
            <w:tcW w:w="2552" w:type="dxa"/>
            <w:vMerge w:val="restart"/>
            <w:vAlign w:val="center"/>
          </w:tcPr>
          <w:p w:rsidR="009D0413" w:rsidRDefault="009D0413">
            <w:pPr>
              <w:jc w:val="center"/>
            </w:pPr>
            <w:r>
              <w:rPr>
                <w:rFonts w:hint="eastAsia"/>
              </w:rPr>
              <w:t>单位</w:t>
            </w:r>
          </w:p>
          <w:p w:rsidR="009D0413" w:rsidRDefault="009D0413">
            <w:pPr>
              <w:jc w:val="center"/>
            </w:pPr>
            <w:r>
              <w:t>Company</w:t>
            </w:r>
          </w:p>
        </w:tc>
        <w:tc>
          <w:tcPr>
            <w:tcW w:w="1134" w:type="dxa"/>
            <w:vMerge w:val="restart"/>
            <w:vAlign w:val="center"/>
          </w:tcPr>
          <w:p w:rsidR="009D0413" w:rsidRDefault="009D0413">
            <w:pPr>
              <w:jc w:val="center"/>
            </w:pPr>
            <w:r>
              <w:rPr>
                <w:rFonts w:hint="eastAsia"/>
              </w:rPr>
              <w:t>贷款余额</w:t>
            </w:r>
          </w:p>
          <w:p w:rsidR="009D0413" w:rsidRDefault="009D0413">
            <w:pPr>
              <w:jc w:val="center"/>
            </w:pPr>
            <w:r>
              <w:t>Loan balance</w:t>
            </w:r>
          </w:p>
        </w:tc>
        <w:tc>
          <w:tcPr>
            <w:tcW w:w="1418" w:type="dxa"/>
            <w:vMerge w:val="restart"/>
            <w:vAlign w:val="center"/>
          </w:tcPr>
          <w:p w:rsidR="009D0413" w:rsidRDefault="009D0413">
            <w:pPr>
              <w:jc w:val="center"/>
            </w:pPr>
            <w:r>
              <w:rPr>
                <w:rFonts w:hint="eastAsia"/>
              </w:rPr>
              <w:t>占资本净额比例</w:t>
            </w:r>
            <w:r>
              <w:t>Share in net capital</w:t>
            </w:r>
          </w:p>
        </w:tc>
        <w:tc>
          <w:tcPr>
            <w:tcW w:w="850" w:type="dxa"/>
            <w:vMerge w:val="restart"/>
            <w:vAlign w:val="center"/>
          </w:tcPr>
          <w:p w:rsidR="009D0413" w:rsidRDefault="009D0413">
            <w:pPr>
              <w:jc w:val="center"/>
            </w:pPr>
            <w:r>
              <w:rPr>
                <w:rFonts w:hint="eastAsia"/>
              </w:rPr>
              <w:t>欠息金额</w:t>
            </w:r>
          </w:p>
          <w:p w:rsidR="009D0413" w:rsidRDefault="009D0413">
            <w:pPr>
              <w:jc w:val="center"/>
            </w:pPr>
            <w:r>
              <w:t>Debit interest</w:t>
            </w:r>
          </w:p>
        </w:tc>
        <w:tc>
          <w:tcPr>
            <w:tcW w:w="4253" w:type="dxa"/>
            <w:gridSpan w:val="5"/>
          </w:tcPr>
          <w:p w:rsidR="009D0413" w:rsidRDefault="009D0413">
            <w:pPr>
              <w:jc w:val="center"/>
            </w:pPr>
            <w:r>
              <w:rPr>
                <w:rFonts w:hint="eastAsia"/>
              </w:rPr>
              <w:t>占用形态</w:t>
            </w:r>
            <w:r>
              <w:t xml:space="preserve">  Status</w:t>
            </w:r>
          </w:p>
        </w:tc>
      </w:tr>
      <w:tr w:rsidR="009D0413" w:rsidTr="00DE3617">
        <w:tc>
          <w:tcPr>
            <w:tcW w:w="2552" w:type="dxa"/>
            <w:vMerge/>
            <w:tcBorders>
              <w:bottom w:val="single" w:sz="4" w:space="0" w:color="auto"/>
            </w:tcBorders>
          </w:tcPr>
          <w:p w:rsidR="009D0413" w:rsidRDefault="009D0413"/>
        </w:tc>
        <w:tc>
          <w:tcPr>
            <w:tcW w:w="1134" w:type="dxa"/>
            <w:vMerge/>
            <w:tcBorders>
              <w:bottom w:val="single" w:sz="4" w:space="0" w:color="auto"/>
            </w:tcBorders>
          </w:tcPr>
          <w:p w:rsidR="009D0413" w:rsidRDefault="009D0413"/>
        </w:tc>
        <w:tc>
          <w:tcPr>
            <w:tcW w:w="1418" w:type="dxa"/>
            <w:vMerge/>
            <w:tcBorders>
              <w:bottom w:val="single" w:sz="4" w:space="0" w:color="auto"/>
            </w:tcBorders>
          </w:tcPr>
          <w:p w:rsidR="009D0413" w:rsidRDefault="009D0413"/>
        </w:tc>
        <w:tc>
          <w:tcPr>
            <w:tcW w:w="850" w:type="dxa"/>
            <w:vMerge/>
            <w:tcBorders>
              <w:bottom w:val="single" w:sz="4" w:space="0" w:color="auto"/>
            </w:tcBorders>
          </w:tcPr>
          <w:p w:rsidR="009D0413" w:rsidRDefault="009D0413"/>
        </w:tc>
        <w:tc>
          <w:tcPr>
            <w:tcW w:w="1134" w:type="dxa"/>
            <w:tcBorders>
              <w:bottom w:val="single" w:sz="4" w:space="0" w:color="auto"/>
            </w:tcBorders>
          </w:tcPr>
          <w:p w:rsidR="009D0413" w:rsidRDefault="009D0413">
            <w:pPr>
              <w:jc w:val="center"/>
            </w:pPr>
            <w:r>
              <w:rPr>
                <w:rFonts w:hint="eastAsia"/>
              </w:rPr>
              <w:t>正常</w:t>
            </w:r>
          </w:p>
        </w:tc>
        <w:tc>
          <w:tcPr>
            <w:tcW w:w="993" w:type="dxa"/>
            <w:tcBorders>
              <w:bottom w:val="single" w:sz="4" w:space="0" w:color="auto"/>
            </w:tcBorders>
          </w:tcPr>
          <w:p w:rsidR="009D0413" w:rsidRDefault="009D0413">
            <w:pPr>
              <w:jc w:val="center"/>
            </w:pPr>
            <w:r>
              <w:rPr>
                <w:rFonts w:hint="eastAsia"/>
              </w:rPr>
              <w:t>关注</w:t>
            </w:r>
          </w:p>
        </w:tc>
        <w:tc>
          <w:tcPr>
            <w:tcW w:w="708" w:type="dxa"/>
            <w:tcBorders>
              <w:bottom w:val="single" w:sz="4" w:space="0" w:color="auto"/>
            </w:tcBorders>
          </w:tcPr>
          <w:p w:rsidR="009D0413" w:rsidRDefault="009D0413">
            <w:pPr>
              <w:jc w:val="center"/>
            </w:pPr>
            <w:r>
              <w:rPr>
                <w:rFonts w:hint="eastAsia"/>
              </w:rPr>
              <w:t>次级</w:t>
            </w:r>
          </w:p>
        </w:tc>
        <w:tc>
          <w:tcPr>
            <w:tcW w:w="709" w:type="dxa"/>
            <w:tcBorders>
              <w:bottom w:val="single" w:sz="4" w:space="0" w:color="auto"/>
            </w:tcBorders>
          </w:tcPr>
          <w:p w:rsidR="009D0413" w:rsidRDefault="009D0413">
            <w:pPr>
              <w:jc w:val="center"/>
            </w:pPr>
            <w:r>
              <w:rPr>
                <w:rFonts w:hint="eastAsia"/>
              </w:rPr>
              <w:t>可疑</w:t>
            </w:r>
          </w:p>
        </w:tc>
        <w:tc>
          <w:tcPr>
            <w:tcW w:w="709" w:type="dxa"/>
            <w:tcBorders>
              <w:bottom w:val="single" w:sz="4" w:space="0" w:color="auto"/>
            </w:tcBorders>
          </w:tcPr>
          <w:p w:rsidR="009D0413" w:rsidRDefault="009D0413">
            <w:pPr>
              <w:jc w:val="center"/>
            </w:pPr>
            <w:r>
              <w:rPr>
                <w:rFonts w:hint="eastAsia"/>
              </w:rPr>
              <w:t>损失</w:t>
            </w:r>
          </w:p>
        </w:tc>
      </w:tr>
      <w:tr w:rsidR="009D0413" w:rsidTr="00DE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cs="Arial"/>
                <w:sz w:val="20"/>
                <w:szCs w:val="20"/>
              </w:rPr>
            </w:pPr>
            <w:r>
              <w:rPr>
                <w:rFonts w:cs="Arial" w:hint="eastAsia"/>
                <w:sz w:val="20"/>
                <w:szCs w:val="20"/>
              </w:rPr>
              <w:t>美盛控股集团有限公司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right"/>
              <w:rPr>
                <w:rFonts w:ascii="宋体" w:hAnsi="宋体" w:cs="Arial"/>
                <w:sz w:val="18"/>
                <w:szCs w:val="18"/>
              </w:rPr>
            </w:pPr>
            <w:r w:rsidRPr="00DE3617">
              <w:rPr>
                <w:rFonts w:ascii="宋体" w:hAnsi="宋体" w:cs="Arial"/>
                <w:sz w:val="18"/>
                <w:szCs w:val="18"/>
              </w:rPr>
              <w:t xml:space="preserve">5,000.00 </w:t>
            </w:r>
          </w:p>
        </w:tc>
        <w:tc>
          <w:tcPr>
            <w:tcW w:w="1418"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DE3617">
            <w:pPr>
              <w:jc w:val="center"/>
              <w:rPr>
                <w:rFonts w:ascii="宋体" w:hAnsi="宋体" w:cs="Arial"/>
                <w:sz w:val="18"/>
                <w:szCs w:val="18"/>
              </w:rPr>
            </w:pPr>
            <w:r w:rsidRPr="00DE3617">
              <w:rPr>
                <w:rFonts w:ascii="宋体" w:hAnsi="宋体" w:cs="Arial"/>
                <w:sz w:val="18"/>
                <w:szCs w:val="18"/>
              </w:rPr>
              <w:t>4.54%</w:t>
            </w:r>
          </w:p>
        </w:tc>
        <w:tc>
          <w:tcPr>
            <w:tcW w:w="850"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center"/>
              <w:rPr>
                <w:rFonts w:asci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4728C3">
            <w:pPr>
              <w:jc w:val="right"/>
              <w:rPr>
                <w:rFonts w:ascii="宋体" w:hAnsi="宋体" w:cs="Arial"/>
                <w:sz w:val="18"/>
                <w:szCs w:val="18"/>
              </w:rPr>
            </w:pPr>
            <w:r w:rsidRPr="00DE3617">
              <w:rPr>
                <w:rFonts w:ascii="宋体" w:hAnsi="宋体" w:cs="Arial"/>
                <w:sz w:val="18"/>
                <w:szCs w:val="18"/>
              </w:rPr>
              <w:t xml:space="preserve">5,000.00 </w:t>
            </w:r>
          </w:p>
        </w:tc>
        <w:tc>
          <w:tcPr>
            <w:tcW w:w="993"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cs="Arial"/>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r>
      <w:tr w:rsidR="009D0413" w:rsidTr="00DE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cs="Arial"/>
                <w:sz w:val="20"/>
                <w:szCs w:val="20"/>
              </w:rPr>
            </w:pPr>
            <w:r>
              <w:rPr>
                <w:rFonts w:cs="Arial" w:hint="eastAsia"/>
                <w:sz w:val="20"/>
                <w:szCs w:val="20"/>
              </w:rPr>
              <w:t>新昌县通顺服饰技术有限</w:t>
            </w:r>
            <w:r>
              <w:rPr>
                <w:rFonts w:cs="Arial" w:hint="eastAsia"/>
                <w:sz w:val="20"/>
                <w:szCs w:val="20"/>
              </w:rPr>
              <w:lastRenderedPageBreak/>
              <w:t>公司</w:t>
            </w: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right"/>
              <w:rPr>
                <w:rFonts w:ascii="宋体" w:hAnsi="宋体" w:cs="Arial"/>
                <w:sz w:val="18"/>
                <w:szCs w:val="18"/>
              </w:rPr>
            </w:pPr>
            <w:r w:rsidRPr="00DE3617">
              <w:rPr>
                <w:rFonts w:ascii="宋体" w:hAnsi="宋体" w:cs="Arial"/>
                <w:sz w:val="18"/>
                <w:szCs w:val="18"/>
              </w:rPr>
              <w:lastRenderedPageBreak/>
              <w:t xml:space="preserve">4,900.00 </w:t>
            </w:r>
          </w:p>
        </w:tc>
        <w:tc>
          <w:tcPr>
            <w:tcW w:w="1418"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DE3617">
            <w:pPr>
              <w:jc w:val="center"/>
              <w:rPr>
                <w:rFonts w:ascii="宋体" w:hAnsi="宋体" w:cs="Arial"/>
                <w:sz w:val="18"/>
                <w:szCs w:val="18"/>
              </w:rPr>
            </w:pPr>
            <w:r w:rsidRPr="00DE3617">
              <w:rPr>
                <w:rFonts w:ascii="宋体" w:hAnsi="宋体" w:cs="Arial"/>
                <w:sz w:val="18"/>
                <w:szCs w:val="18"/>
              </w:rPr>
              <w:t>4.45%</w:t>
            </w:r>
          </w:p>
        </w:tc>
        <w:tc>
          <w:tcPr>
            <w:tcW w:w="850"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center"/>
              <w:rPr>
                <w:rFonts w:asci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4728C3">
            <w:pPr>
              <w:jc w:val="right"/>
              <w:rPr>
                <w:rFonts w:ascii="宋体" w:hAnsi="宋体" w:cs="Arial"/>
                <w:sz w:val="18"/>
                <w:szCs w:val="18"/>
              </w:rPr>
            </w:pPr>
            <w:r w:rsidRPr="00DE3617">
              <w:rPr>
                <w:rFonts w:ascii="宋体" w:hAnsi="宋体" w:cs="Arial"/>
                <w:sz w:val="18"/>
                <w:szCs w:val="18"/>
              </w:rPr>
              <w:t xml:space="preserve">4,900.00 </w:t>
            </w:r>
          </w:p>
        </w:tc>
        <w:tc>
          <w:tcPr>
            <w:tcW w:w="993"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cs="Arial"/>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r>
      <w:tr w:rsidR="009D0413" w:rsidTr="00DE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cs="Arial"/>
                <w:sz w:val="20"/>
                <w:szCs w:val="20"/>
              </w:rPr>
            </w:pPr>
            <w:r>
              <w:rPr>
                <w:rFonts w:cs="Arial" w:hint="eastAsia"/>
                <w:sz w:val="20"/>
                <w:szCs w:val="20"/>
              </w:rPr>
              <w:lastRenderedPageBreak/>
              <w:t>绍兴迷蝶制衣有限公司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right"/>
              <w:rPr>
                <w:rFonts w:ascii="宋体" w:hAnsi="宋体" w:cs="Arial"/>
                <w:sz w:val="18"/>
                <w:szCs w:val="18"/>
              </w:rPr>
            </w:pPr>
            <w:r w:rsidRPr="00DE3617">
              <w:rPr>
                <w:rFonts w:ascii="宋体" w:hAnsi="宋体" w:cs="Arial"/>
                <w:sz w:val="18"/>
                <w:szCs w:val="18"/>
              </w:rPr>
              <w:t xml:space="preserve">4,720.00 </w:t>
            </w:r>
          </w:p>
        </w:tc>
        <w:tc>
          <w:tcPr>
            <w:tcW w:w="1418"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DE3617">
            <w:pPr>
              <w:jc w:val="center"/>
              <w:rPr>
                <w:rFonts w:ascii="宋体" w:hAnsi="宋体" w:cs="Arial"/>
                <w:sz w:val="18"/>
                <w:szCs w:val="18"/>
              </w:rPr>
            </w:pPr>
            <w:r w:rsidRPr="00DE3617">
              <w:rPr>
                <w:rFonts w:ascii="宋体" w:hAnsi="宋体" w:cs="Arial"/>
                <w:sz w:val="18"/>
                <w:szCs w:val="18"/>
              </w:rPr>
              <w:t>4.293%</w:t>
            </w:r>
          </w:p>
        </w:tc>
        <w:tc>
          <w:tcPr>
            <w:tcW w:w="850"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center"/>
              <w:rPr>
                <w:rFonts w:asci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4728C3">
            <w:pPr>
              <w:jc w:val="right"/>
              <w:rPr>
                <w:rFonts w:ascii="宋体" w:hAnsi="宋体" w:cs="Arial"/>
                <w:sz w:val="18"/>
                <w:szCs w:val="18"/>
              </w:rPr>
            </w:pPr>
            <w:r w:rsidRPr="00DE3617">
              <w:rPr>
                <w:rFonts w:ascii="宋体" w:hAnsi="宋体" w:cs="Arial"/>
                <w:sz w:val="18"/>
                <w:szCs w:val="18"/>
              </w:rPr>
              <w:t xml:space="preserve">4,720.00 </w:t>
            </w:r>
          </w:p>
        </w:tc>
        <w:tc>
          <w:tcPr>
            <w:tcW w:w="993"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cs="Arial"/>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r>
      <w:tr w:rsidR="009D0413" w:rsidTr="00DE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cs="Arial"/>
                <w:sz w:val="20"/>
                <w:szCs w:val="20"/>
              </w:rPr>
            </w:pPr>
            <w:r>
              <w:rPr>
                <w:rFonts w:cs="Arial" w:hint="eastAsia"/>
                <w:sz w:val="20"/>
                <w:szCs w:val="20"/>
              </w:rPr>
              <w:t>新昌县国贸实业有限公司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right"/>
              <w:rPr>
                <w:rFonts w:ascii="宋体" w:hAnsi="宋体" w:cs="Arial"/>
                <w:sz w:val="18"/>
                <w:szCs w:val="18"/>
              </w:rPr>
            </w:pPr>
            <w:r w:rsidRPr="00DE3617">
              <w:rPr>
                <w:rFonts w:ascii="宋体" w:hAnsi="宋体" w:cs="Arial"/>
                <w:sz w:val="18"/>
                <w:szCs w:val="18"/>
              </w:rPr>
              <w:t xml:space="preserve">4,600.00 </w:t>
            </w:r>
          </w:p>
        </w:tc>
        <w:tc>
          <w:tcPr>
            <w:tcW w:w="1418"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DE3617">
            <w:pPr>
              <w:jc w:val="center"/>
              <w:rPr>
                <w:rFonts w:ascii="宋体" w:hAnsi="宋体" w:cs="Arial"/>
                <w:sz w:val="18"/>
                <w:szCs w:val="18"/>
              </w:rPr>
            </w:pPr>
            <w:r w:rsidRPr="00DE3617">
              <w:rPr>
                <w:rFonts w:ascii="宋体" w:hAnsi="宋体" w:cs="Arial"/>
                <w:sz w:val="18"/>
                <w:szCs w:val="18"/>
              </w:rPr>
              <w:t>4.183%</w:t>
            </w:r>
          </w:p>
        </w:tc>
        <w:tc>
          <w:tcPr>
            <w:tcW w:w="850"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center"/>
              <w:rPr>
                <w:rFonts w:asci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4728C3">
            <w:pPr>
              <w:jc w:val="right"/>
              <w:rPr>
                <w:rFonts w:ascii="宋体" w:hAnsi="宋体" w:cs="Arial"/>
                <w:sz w:val="18"/>
                <w:szCs w:val="18"/>
              </w:rPr>
            </w:pPr>
            <w:r w:rsidRPr="00DE3617">
              <w:rPr>
                <w:rFonts w:ascii="宋体" w:hAnsi="宋体" w:cs="Arial"/>
                <w:sz w:val="18"/>
                <w:szCs w:val="18"/>
              </w:rPr>
              <w:t xml:space="preserve">4,600.00 </w:t>
            </w:r>
          </w:p>
        </w:tc>
        <w:tc>
          <w:tcPr>
            <w:tcW w:w="993"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cs="Arial"/>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r>
      <w:tr w:rsidR="009D0413" w:rsidTr="00DE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cs="Arial"/>
                <w:sz w:val="20"/>
                <w:szCs w:val="20"/>
              </w:rPr>
            </w:pPr>
            <w:r>
              <w:rPr>
                <w:rFonts w:cs="Arial" w:hint="eastAsia"/>
                <w:sz w:val="20"/>
                <w:szCs w:val="20"/>
              </w:rPr>
              <w:t>浙江天龙胶丸有限公司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right"/>
              <w:rPr>
                <w:rFonts w:ascii="宋体" w:hAnsi="宋体" w:cs="Arial"/>
                <w:sz w:val="18"/>
                <w:szCs w:val="18"/>
              </w:rPr>
            </w:pPr>
            <w:r w:rsidRPr="00DE3617">
              <w:rPr>
                <w:rFonts w:ascii="宋体" w:hAnsi="宋体" w:cs="Arial"/>
                <w:sz w:val="18"/>
                <w:szCs w:val="18"/>
              </w:rPr>
              <w:t xml:space="preserve">4,250.00 </w:t>
            </w:r>
          </w:p>
        </w:tc>
        <w:tc>
          <w:tcPr>
            <w:tcW w:w="1418"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DE3617">
            <w:pPr>
              <w:jc w:val="center"/>
              <w:rPr>
                <w:rFonts w:ascii="宋体" w:hAnsi="宋体" w:cs="Arial"/>
                <w:sz w:val="18"/>
                <w:szCs w:val="18"/>
              </w:rPr>
            </w:pPr>
            <w:r w:rsidRPr="00DE3617">
              <w:rPr>
                <w:rFonts w:ascii="宋体" w:hAnsi="宋体" w:cs="Arial"/>
                <w:sz w:val="18"/>
                <w:szCs w:val="18"/>
              </w:rPr>
              <w:t>3.86%</w:t>
            </w:r>
          </w:p>
        </w:tc>
        <w:tc>
          <w:tcPr>
            <w:tcW w:w="850"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center"/>
              <w:rPr>
                <w:rFonts w:asci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4728C3">
            <w:pPr>
              <w:jc w:val="right"/>
              <w:rPr>
                <w:rFonts w:ascii="宋体" w:hAnsi="宋体" w:cs="Arial"/>
                <w:sz w:val="18"/>
                <w:szCs w:val="18"/>
              </w:rPr>
            </w:pPr>
            <w:r w:rsidRPr="00DE3617">
              <w:rPr>
                <w:rFonts w:ascii="宋体" w:hAnsi="宋体" w:cs="Arial"/>
                <w:sz w:val="18"/>
                <w:szCs w:val="18"/>
              </w:rPr>
              <w:t xml:space="preserve">4,250.00 </w:t>
            </w:r>
          </w:p>
        </w:tc>
        <w:tc>
          <w:tcPr>
            <w:tcW w:w="993"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cs="Arial"/>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r>
      <w:tr w:rsidR="009D0413" w:rsidTr="00DE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cs="Arial"/>
                <w:sz w:val="20"/>
                <w:szCs w:val="20"/>
              </w:rPr>
            </w:pPr>
            <w:r>
              <w:rPr>
                <w:rFonts w:cs="Arial" w:hint="eastAsia"/>
                <w:sz w:val="20"/>
                <w:szCs w:val="20"/>
              </w:rPr>
              <w:t>浙江远信印染机械有限公司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right"/>
              <w:rPr>
                <w:rFonts w:ascii="宋体" w:hAnsi="宋体" w:cs="Arial"/>
                <w:sz w:val="18"/>
                <w:szCs w:val="18"/>
              </w:rPr>
            </w:pPr>
            <w:r w:rsidRPr="00DE3617">
              <w:rPr>
                <w:rFonts w:ascii="宋体" w:hAnsi="宋体" w:cs="Arial"/>
                <w:sz w:val="18"/>
                <w:szCs w:val="18"/>
              </w:rPr>
              <w:t xml:space="preserve">3,800.00 </w:t>
            </w:r>
          </w:p>
        </w:tc>
        <w:tc>
          <w:tcPr>
            <w:tcW w:w="1418"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DE3617">
            <w:pPr>
              <w:jc w:val="center"/>
              <w:rPr>
                <w:rFonts w:ascii="宋体" w:hAnsi="宋体" w:cs="Arial"/>
                <w:sz w:val="18"/>
                <w:szCs w:val="18"/>
              </w:rPr>
            </w:pPr>
            <w:r w:rsidRPr="00DE3617">
              <w:rPr>
                <w:rFonts w:ascii="宋体" w:hAnsi="宋体" w:cs="Arial"/>
                <w:sz w:val="18"/>
                <w:szCs w:val="18"/>
              </w:rPr>
              <w:t>3.45%</w:t>
            </w:r>
          </w:p>
        </w:tc>
        <w:tc>
          <w:tcPr>
            <w:tcW w:w="850"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center"/>
              <w:rPr>
                <w:rFonts w:asci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4728C3">
            <w:pPr>
              <w:jc w:val="right"/>
              <w:rPr>
                <w:rFonts w:ascii="宋体" w:hAnsi="宋体" w:cs="Arial"/>
                <w:sz w:val="18"/>
                <w:szCs w:val="18"/>
              </w:rPr>
            </w:pPr>
            <w:r w:rsidRPr="00DE3617">
              <w:rPr>
                <w:rFonts w:ascii="宋体" w:hAnsi="宋体" w:cs="Arial"/>
                <w:sz w:val="18"/>
                <w:szCs w:val="18"/>
              </w:rPr>
              <w:t xml:space="preserve">3,800.00 </w:t>
            </w:r>
          </w:p>
        </w:tc>
        <w:tc>
          <w:tcPr>
            <w:tcW w:w="993"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cs="Arial"/>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r>
      <w:tr w:rsidR="009D0413" w:rsidTr="00DE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cs="Arial"/>
                <w:sz w:val="20"/>
                <w:szCs w:val="20"/>
              </w:rPr>
            </w:pPr>
            <w:r>
              <w:rPr>
                <w:rFonts w:cs="Arial" w:hint="eastAsia"/>
                <w:sz w:val="20"/>
                <w:szCs w:val="20"/>
              </w:rPr>
              <w:t>新昌县恒盛机械有限公司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right"/>
              <w:rPr>
                <w:rFonts w:ascii="宋体" w:hAnsi="宋体" w:cs="Arial"/>
                <w:sz w:val="18"/>
                <w:szCs w:val="18"/>
              </w:rPr>
            </w:pPr>
            <w:r w:rsidRPr="00DE3617">
              <w:rPr>
                <w:rFonts w:ascii="宋体" w:hAnsi="宋体" w:cs="Arial"/>
                <w:sz w:val="18"/>
                <w:szCs w:val="18"/>
              </w:rPr>
              <w:t xml:space="preserve">3,640.00 </w:t>
            </w:r>
          </w:p>
        </w:tc>
        <w:tc>
          <w:tcPr>
            <w:tcW w:w="1418"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DE3617">
            <w:pPr>
              <w:jc w:val="center"/>
              <w:rPr>
                <w:rFonts w:ascii="宋体" w:hAnsi="宋体" w:cs="Arial"/>
                <w:sz w:val="18"/>
                <w:szCs w:val="18"/>
              </w:rPr>
            </w:pPr>
            <w:r w:rsidRPr="00DE3617">
              <w:rPr>
                <w:rFonts w:ascii="宋体" w:hAnsi="宋体" w:cs="Arial"/>
                <w:sz w:val="18"/>
                <w:szCs w:val="18"/>
              </w:rPr>
              <w:t>3.31%</w:t>
            </w:r>
          </w:p>
        </w:tc>
        <w:tc>
          <w:tcPr>
            <w:tcW w:w="850"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center"/>
              <w:rPr>
                <w:rFonts w:asci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4728C3">
            <w:pPr>
              <w:jc w:val="right"/>
              <w:rPr>
                <w:rFonts w:ascii="宋体" w:hAnsi="宋体" w:cs="Arial"/>
                <w:sz w:val="18"/>
                <w:szCs w:val="18"/>
              </w:rPr>
            </w:pPr>
            <w:r w:rsidRPr="00DE3617">
              <w:rPr>
                <w:rFonts w:ascii="宋体" w:hAnsi="宋体" w:cs="Arial"/>
                <w:sz w:val="18"/>
                <w:szCs w:val="18"/>
              </w:rPr>
              <w:t xml:space="preserve">3,640.00 </w:t>
            </w:r>
          </w:p>
        </w:tc>
        <w:tc>
          <w:tcPr>
            <w:tcW w:w="993"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cs="Arial"/>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r>
      <w:tr w:rsidR="009D0413" w:rsidTr="00DE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cs="Arial"/>
                <w:sz w:val="20"/>
                <w:szCs w:val="20"/>
              </w:rPr>
            </w:pPr>
            <w:r>
              <w:rPr>
                <w:rFonts w:cs="Arial" w:hint="eastAsia"/>
                <w:sz w:val="20"/>
                <w:szCs w:val="20"/>
              </w:rPr>
              <w:t>浙江新昌莱姆电器有限公司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right"/>
              <w:rPr>
                <w:rFonts w:ascii="宋体" w:hAnsi="宋体" w:cs="Arial"/>
                <w:sz w:val="18"/>
                <w:szCs w:val="18"/>
              </w:rPr>
            </w:pPr>
            <w:r w:rsidRPr="00DE3617">
              <w:rPr>
                <w:rFonts w:ascii="宋体" w:hAnsi="宋体" w:cs="Arial"/>
                <w:sz w:val="18"/>
                <w:szCs w:val="18"/>
              </w:rPr>
              <w:t xml:space="preserve">3,530.00 </w:t>
            </w:r>
          </w:p>
        </w:tc>
        <w:tc>
          <w:tcPr>
            <w:tcW w:w="1418"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DE3617">
            <w:pPr>
              <w:jc w:val="center"/>
              <w:rPr>
                <w:rFonts w:ascii="宋体" w:hAnsi="宋体" w:cs="Arial"/>
                <w:sz w:val="18"/>
                <w:szCs w:val="18"/>
              </w:rPr>
            </w:pPr>
            <w:r w:rsidRPr="00DE3617">
              <w:rPr>
                <w:rFonts w:ascii="宋体" w:hAnsi="宋体" w:cs="Arial"/>
                <w:sz w:val="18"/>
                <w:szCs w:val="18"/>
              </w:rPr>
              <w:t>3.21%</w:t>
            </w:r>
          </w:p>
        </w:tc>
        <w:tc>
          <w:tcPr>
            <w:tcW w:w="850"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center"/>
              <w:rPr>
                <w:rFonts w:asci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4728C3">
            <w:pPr>
              <w:jc w:val="right"/>
              <w:rPr>
                <w:rFonts w:ascii="宋体" w:hAnsi="宋体" w:cs="Arial"/>
                <w:sz w:val="18"/>
                <w:szCs w:val="18"/>
              </w:rPr>
            </w:pPr>
            <w:r w:rsidRPr="00DE3617">
              <w:rPr>
                <w:rFonts w:ascii="宋体" w:hAnsi="宋体" w:cs="Arial"/>
                <w:sz w:val="18"/>
                <w:szCs w:val="18"/>
              </w:rPr>
              <w:t xml:space="preserve">3,530.00 </w:t>
            </w:r>
          </w:p>
        </w:tc>
        <w:tc>
          <w:tcPr>
            <w:tcW w:w="993"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cs="Arial"/>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r>
      <w:tr w:rsidR="009D0413" w:rsidTr="00DE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cs="Arial"/>
                <w:sz w:val="20"/>
                <w:szCs w:val="20"/>
              </w:rPr>
            </w:pPr>
            <w:r>
              <w:rPr>
                <w:rFonts w:cs="Arial" w:hint="eastAsia"/>
                <w:sz w:val="20"/>
                <w:szCs w:val="20"/>
              </w:rPr>
              <w:t>新昌县开源汽车轴承有限公司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right"/>
              <w:rPr>
                <w:rFonts w:ascii="宋体" w:hAnsi="宋体" w:cs="Arial"/>
                <w:sz w:val="18"/>
                <w:szCs w:val="18"/>
              </w:rPr>
            </w:pPr>
            <w:r w:rsidRPr="00DE3617">
              <w:rPr>
                <w:rFonts w:ascii="宋体" w:hAnsi="宋体" w:cs="Arial"/>
                <w:sz w:val="18"/>
                <w:szCs w:val="18"/>
              </w:rPr>
              <w:t xml:space="preserve">3,510.00 </w:t>
            </w:r>
          </w:p>
        </w:tc>
        <w:tc>
          <w:tcPr>
            <w:tcW w:w="1418"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DE3617">
            <w:pPr>
              <w:jc w:val="center"/>
              <w:rPr>
                <w:rFonts w:ascii="宋体" w:hAnsi="宋体" w:cs="Arial"/>
                <w:sz w:val="18"/>
                <w:szCs w:val="18"/>
              </w:rPr>
            </w:pPr>
            <w:r w:rsidRPr="00DE3617">
              <w:rPr>
                <w:rFonts w:ascii="宋体" w:hAnsi="宋体" w:cs="Arial"/>
                <w:sz w:val="18"/>
                <w:szCs w:val="18"/>
              </w:rPr>
              <w:t>3.19%</w:t>
            </w:r>
          </w:p>
        </w:tc>
        <w:tc>
          <w:tcPr>
            <w:tcW w:w="850"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center"/>
              <w:rPr>
                <w:rFonts w:asci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4728C3">
            <w:pPr>
              <w:jc w:val="right"/>
              <w:rPr>
                <w:rFonts w:ascii="宋体" w:hAnsi="宋体" w:cs="Arial"/>
                <w:sz w:val="18"/>
                <w:szCs w:val="18"/>
              </w:rPr>
            </w:pPr>
            <w:r w:rsidRPr="00DE3617">
              <w:rPr>
                <w:rFonts w:ascii="宋体" w:hAnsi="宋体" w:cs="Arial"/>
                <w:sz w:val="18"/>
                <w:szCs w:val="18"/>
              </w:rPr>
              <w:t xml:space="preserve">3,510.00 </w:t>
            </w:r>
          </w:p>
        </w:tc>
        <w:tc>
          <w:tcPr>
            <w:tcW w:w="993"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cs="Arial"/>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r>
      <w:tr w:rsidR="009D0413" w:rsidTr="00DE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cs="Arial"/>
                <w:sz w:val="20"/>
                <w:szCs w:val="20"/>
              </w:rPr>
            </w:pPr>
            <w:r>
              <w:rPr>
                <w:rFonts w:cs="Arial" w:hint="eastAsia"/>
                <w:sz w:val="20"/>
                <w:szCs w:val="20"/>
              </w:rPr>
              <w:t>新昌县万联轴承有限公司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right"/>
              <w:rPr>
                <w:rFonts w:ascii="宋体" w:hAnsi="宋体" w:cs="Arial"/>
                <w:sz w:val="18"/>
                <w:szCs w:val="18"/>
              </w:rPr>
            </w:pPr>
            <w:r w:rsidRPr="00DE3617">
              <w:rPr>
                <w:rFonts w:ascii="宋体" w:hAnsi="宋体" w:cs="Arial"/>
                <w:sz w:val="18"/>
                <w:szCs w:val="18"/>
              </w:rPr>
              <w:t xml:space="preserve">3,160.00 </w:t>
            </w:r>
          </w:p>
        </w:tc>
        <w:tc>
          <w:tcPr>
            <w:tcW w:w="1418"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DE3617">
            <w:pPr>
              <w:jc w:val="center"/>
              <w:rPr>
                <w:rFonts w:ascii="宋体" w:hAnsi="宋体" w:cs="Arial"/>
                <w:sz w:val="18"/>
                <w:szCs w:val="18"/>
              </w:rPr>
            </w:pPr>
            <w:r w:rsidRPr="00DE3617">
              <w:rPr>
                <w:rFonts w:ascii="宋体" w:hAnsi="宋体" w:cs="Arial"/>
                <w:sz w:val="18"/>
                <w:szCs w:val="18"/>
              </w:rPr>
              <w:t>2.87%</w:t>
            </w:r>
          </w:p>
        </w:tc>
        <w:tc>
          <w:tcPr>
            <w:tcW w:w="850"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center"/>
              <w:rPr>
                <w:rFonts w:asci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4728C3">
            <w:pPr>
              <w:jc w:val="right"/>
              <w:rPr>
                <w:rFonts w:ascii="宋体" w:hAnsi="宋体" w:cs="Arial"/>
                <w:sz w:val="18"/>
                <w:szCs w:val="18"/>
              </w:rPr>
            </w:pPr>
            <w:r w:rsidRPr="00DE3617">
              <w:rPr>
                <w:rFonts w:ascii="宋体" w:hAnsi="宋体" w:cs="Arial"/>
                <w:sz w:val="18"/>
                <w:szCs w:val="18"/>
              </w:rPr>
              <w:t xml:space="preserve">3,160.00 </w:t>
            </w:r>
          </w:p>
        </w:tc>
        <w:tc>
          <w:tcPr>
            <w:tcW w:w="993"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cs="Arial"/>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r>
      <w:tr w:rsidR="009D0413" w:rsidTr="00DE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r>
              <w:rPr>
                <w:rFonts w:hint="eastAsia"/>
              </w:rPr>
              <w:t>合</w:t>
            </w:r>
            <w:r>
              <w:t xml:space="preserve">  </w:t>
            </w:r>
            <w:r>
              <w:rPr>
                <w:rFonts w:hint="eastAsia"/>
              </w:rPr>
              <w:t>计</w:t>
            </w: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6109E7">
            <w:pPr>
              <w:jc w:val="center"/>
              <w:rPr>
                <w:rFonts w:ascii="宋体" w:hAnsi="宋体" w:cs="Arial"/>
                <w:sz w:val="18"/>
                <w:szCs w:val="18"/>
              </w:rPr>
            </w:pPr>
            <w:r w:rsidRPr="00DE3617">
              <w:rPr>
                <w:rFonts w:ascii="宋体" w:hAnsi="宋体" w:cs="Arial"/>
                <w:sz w:val="18"/>
                <w:szCs w:val="18"/>
              </w:rPr>
              <w:fldChar w:fldCharType="begin"/>
            </w:r>
            <w:r w:rsidR="009D0413" w:rsidRPr="00DE3617">
              <w:rPr>
                <w:rFonts w:ascii="宋体" w:hAnsi="宋体" w:cs="Arial"/>
                <w:sz w:val="18"/>
                <w:szCs w:val="18"/>
              </w:rPr>
              <w:instrText xml:space="preserve"> =SUM(ABOVE) </w:instrText>
            </w:r>
            <w:r w:rsidRPr="00DE3617">
              <w:rPr>
                <w:rFonts w:ascii="宋体" w:hAnsi="宋体" w:cs="Arial"/>
                <w:sz w:val="18"/>
                <w:szCs w:val="18"/>
              </w:rPr>
              <w:fldChar w:fldCharType="separate"/>
            </w:r>
            <w:r w:rsidR="009D0413" w:rsidRPr="00DE3617">
              <w:rPr>
                <w:rFonts w:ascii="宋体" w:hAnsi="宋体" w:cs="Arial"/>
                <w:noProof/>
                <w:sz w:val="18"/>
                <w:szCs w:val="18"/>
              </w:rPr>
              <w:t>41,110</w:t>
            </w:r>
            <w:r w:rsidRPr="00DE3617">
              <w:rPr>
                <w:rFonts w:ascii="宋体" w:hAnsi="宋体" w:cs="Arial"/>
                <w:sz w:val="18"/>
                <w:szCs w:val="18"/>
              </w:rPr>
              <w:fldChar w:fldCharType="end"/>
            </w:r>
            <w:r w:rsidR="009D0413" w:rsidRPr="00DE3617">
              <w:rPr>
                <w:rFonts w:ascii="宋体" w:hAnsi="宋体" w:cs="Arial"/>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rsidP="00DE3617">
            <w:pPr>
              <w:jc w:val="center"/>
              <w:rPr>
                <w:rFonts w:ascii="宋体" w:cs="Arial"/>
                <w:sz w:val="18"/>
                <w:szCs w:val="18"/>
              </w:rPr>
            </w:pPr>
            <w:r w:rsidRPr="00DE3617">
              <w:rPr>
                <w:rFonts w:ascii="宋体" w:hAnsi="宋体" w:cs="Arial"/>
                <w:sz w:val="18"/>
                <w:szCs w:val="18"/>
              </w:rPr>
              <w:t>37.35%</w:t>
            </w:r>
            <w:r w:rsidR="006109E7" w:rsidRPr="00DE3617">
              <w:rPr>
                <w:rFonts w:ascii="宋体" w:hAnsi="宋体" w:cs="Arial"/>
                <w:sz w:val="18"/>
                <w:szCs w:val="18"/>
              </w:rPr>
              <w:fldChar w:fldCharType="begin"/>
            </w:r>
            <w:r w:rsidRPr="00DE3617">
              <w:rPr>
                <w:rFonts w:ascii="宋体" w:hAnsi="宋体" w:cs="Arial"/>
                <w:sz w:val="18"/>
                <w:szCs w:val="18"/>
              </w:rPr>
              <w:instrText xml:space="preserve"> =SUM(ABOVE) </w:instrText>
            </w:r>
            <w:r w:rsidR="006109E7" w:rsidRPr="00DE3617">
              <w:rPr>
                <w:rFonts w:ascii="宋体" w:hAnsi="宋体" w:cs="Arial"/>
                <w:sz w:val="18"/>
                <w:szCs w:val="18"/>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9D0413" w:rsidRPr="00DE3617" w:rsidRDefault="009D0413">
            <w:pPr>
              <w:jc w:val="center"/>
              <w:rPr>
                <w:rFonts w:asci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D0413" w:rsidRPr="00DE3617" w:rsidRDefault="006109E7" w:rsidP="004728C3">
            <w:pPr>
              <w:jc w:val="center"/>
              <w:rPr>
                <w:rFonts w:ascii="宋体" w:hAnsi="宋体" w:cs="Arial"/>
                <w:sz w:val="18"/>
                <w:szCs w:val="18"/>
              </w:rPr>
            </w:pPr>
            <w:r w:rsidRPr="00DE3617">
              <w:rPr>
                <w:rFonts w:ascii="宋体" w:hAnsi="宋体" w:cs="Arial"/>
                <w:sz w:val="18"/>
                <w:szCs w:val="18"/>
              </w:rPr>
              <w:fldChar w:fldCharType="begin"/>
            </w:r>
            <w:r w:rsidR="009D0413" w:rsidRPr="00DE3617">
              <w:rPr>
                <w:rFonts w:ascii="宋体" w:hAnsi="宋体" w:cs="Arial"/>
                <w:sz w:val="18"/>
                <w:szCs w:val="18"/>
              </w:rPr>
              <w:instrText xml:space="preserve"> =SUM(ABOVE) </w:instrText>
            </w:r>
            <w:r w:rsidRPr="00DE3617">
              <w:rPr>
                <w:rFonts w:ascii="宋体" w:hAnsi="宋体" w:cs="Arial"/>
                <w:sz w:val="18"/>
                <w:szCs w:val="18"/>
              </w:rPr>
              <w:fldChar w:fldCharType="separate"/>
            </w:r>
            <w:r w:rsidR="009D0413" w:rsidRPr="00DE3617">
              <w:rPr>
                <w:rFonts w:ascii="宋体" w:hAnsi="宋体" w:cs="Arial"/>
                <w:noProof/>
                <w:sz w:val="18"/>
                <w:szCs w:val="18"/>
              </w:rPr>
              <w:t>41,110</w:t>
            </w:r>
            <w:r w:rsidRPr="00DE3617">
              <w:rPr>
                <w:rFonts w:ascii="宋体" w:hAnsi="宋体" w:cs="Arial"/>
                <w:sz w:val="18"/>
                <w:szCs w:val="18"/>
              </w:rPr>
              <w:fldChar w:fldCharType="end"/>
            </w:r>
            <w:r w:rsidR="009D0413" w:rsidRPr="00DE3617">
              <w:rPr>
                <w:rFonts w:ascii="宋体" w:hAnsi="宋体" w:cs="Arial"/>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cs="Arial"/>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pPr>
          </w:p>
        </w:tc>
      </w:tr>
    </w:tbl>
    <w:p w:rsidR="009D0413" w:rsidRDefault="009D0413" w:rsidP="005A191C">
      <w:pPr>
        <w:ind w:firstLineChars="200" w:firstLine="420"/>
      </w:pPr>
    </w:p>
    <w:p w:rsidR="009D0413" w:rsidRDefault="009D0413" w:rsidP="005A191C">
      <w:pPr>
        <w:ind w:firstLineChars="200" w:firstLine="420"/>
      </w:pPr>
    </w:p>
    <w:p w:rsidR="009D0413" w:rsidRDefault="009D0413" w:rsidP="005A191C">
      <w:pPr>
        <w:ind w:firstLineChars="200" w:firstLine="482"/>
        <w:jc w:val="center"/>
        <w:rPr>
          <w:b/>
          <w:sz w:val="24"/>
        </w:rPr>
      </w:pPr>
      <w:r>
        <w:rPr>
          <w:rFonts w:hint="eastAsia"/>
          <w:b/>
          <w:sz w:val="24"/>
        </w:rPr>
        <w:t>最大十户法人股东贷款</w:t>
      </w:r>
      <w:r>
        <w:rPr>
          <w:b/>
          <w:sz w:val="24"/>
        </w:rPr>
        <w:t>Loan Of The Ten Largest Clients</w:t>
      </w:r>
    </w:p>
    <w:p w:rsidR="009D0413" w:rsidRDefault="009D0413" w:rsidP="005A191C">
      <w:pPr>
        <w:ind w:firstLineChars="200" w:firstLine="420"/>
      </w:pPr>
      <w:r>
        <w:t xml:space="preserve">                                                            </w:t>
      </w:r>
      <w:r>
        <w:rPr>
          <w:rFonts w:hint="eastAsia"/>
        </w:rPr>
        <w:t>单位：万元、</w:t>
      </w:r>
      <w:r>
        <w:t>%</w:t>
      </w:r>
    </w:p>
    <w:p w:rsidR="009D0413" w:rsidRDefault="009D0413" w:rsidP="005A191C">
      <w:pPr>
        <w:ind w:firstLineChars="200" w:firstLine="420"/>
      </w:pPr>
      <w:r>
        <w:t xml:space="preserve">                                                           Unit:10,000yuan%</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1276"/>
        <w:gridCol w:w="1351"/>
        <w:gridCol w:w="1909"/>
        <w:gridCol w:w="1572"/>
      </w:tblGrid>
      <w:tr w:rsidR="009D0413">
        <w:trPr>
          <w:trHeight w:val="936"/>
        </w:trPr>
        <w:tc>
          <w:tcPr>
            <w:tcW w:w="3261" w:type="dxa"/>
            <w:vAlign w:val="center"/>
          </w:tcPr>
          <w:p w:rsidR="009D0413" w:rsidRDefault="009D0413">
            <w:pPr>
              <w:jc w:val="center"/>
            </w:pPr>
            <w:r>
              <w:rPr>
                <w:rFonts w:hint="eastAsia"/>
              </w:rPr>
              <w:t>单位</w:t>
            </w:r>
          </w:p>
          <w:p w:rsidR="009D0413" w:rsidRDefault="009D0413">
            <w:pPr>
              <w:jc w:val="center"/>
            </w:pPr>
            <w:r>
              <w:t>Company</w:t>
            </w:r>
          </w:p>
        </w:tc>
        <w:tc>
          <w:tcPr>
            <w:tcW w:w="1276" w:type="dxa"/>
            <w:vAlign w:val="center"/>
          </w:tcPr>
          <w:p w:rsidR="009D0413" w:rsidRDefault="009D0413">
            <w:pPr>
              <w:jc w:val="center"/>
            </w:pPr>
            <w:r>
              <w:rPr>
                <w:rFonts w:hint="eastAsia"/>
              </w:rPr>
              <w:t>贷款余额</w:t>
            </w:r>
          </w:p>
          <w:p w:rsidR="009D0413" w:rsidRDefault="009D0413">
            <w:pPr>
              <w:jc w:val="center"/>
            </w:pPr>
            <w:r>
              <w:t>Loan balance</w:t>
            </w:r>
          </w:p>
        </w:tc>
        <w:tc>
          <w:tcPr>
            <w:tcW w:w="1351" w:type="dxa"/>
          </w:tcPr>
          <w:p w:rsidR="009D0413" w:rsidRDefault="009D0413">
            <w:pPr>
              <w:jc w:val="center"/>
            </w:pPr>
            <w:r>
              <w:rPr>
                <w:rFonts w:hint="eastAsia"/>
              </w:rPr>
              <w:t>担保方式</w:t>
            </w:r>
          </w:p>
          <w:p w:rsidR="009D0413" w:rsidRDefault="009D0413">
            <w:pPr>
              <w:jc w:val="center"/>
            </w:pPr>
            <w:r>
              <w:t>Method of guarantee</w:t>
            </w:r>
          </w:p>
        </w:tc>
        <w:tc>
          <w:tcPr>
            <w:tcW w:w="1909" w:type="dxa"/>
          </w:tcPr>
          <w:p w:rsidR="009D0413" w:rsidRDefault="009D0413">
            <w:pPr>
              <w:jc w:val="center"/>
            </w:pPr>
            <w:r>
              <w:rPr>
                <w:rFonts w:hint="eastAsia"/>
              </w:rPr>
              <w:t>五级分类类别</w:t>
            </w:r>
          </w:p>
          <w:p w:rsidR="009D0413" w:rsidRDefault="009D0413">
            <w:pPr>
              <w:jc w:val="center"/>
            </w:pPr>
            <w:r>
              <w:t>Five-category loan classification</w:t>
            </w:r>
          </w:p>
        </w:tc>
        <w:tc>
          <w:tcPr>
            <w:tcW w:w="1572" w:type="dxa"/>
            <w:vAlign w:val="center"/>
          </w:tcPr>
          <w:p w:rsidR="009D0413" w:rsidRDefault="009D0413">
            <w:pPr>
              <w:jc w:val="center"/>
            </w:pPr>
            <w:r>
              <w:rPr>
                <w:rFonts w:hint="eastAsia"/>
              </w:rPr>
              <w:t>占资本净额比例</w:t>
            </w:r>
            <w:r>
              <w:t>Share in net capital</w:t>
            </w:r>
          </w:p>
        </w:tc>
      </w:tr>
      <w:tr w:rsidR="009D0413">
        <w:tc>
          <w:tcPr>
            <w:tcW w:w="3261" w:type="dxa"/>
            <w:vAlign w:val="center"/>
          </w:tcPr>
          <w:p w:rsidR="009D0413" w:rsidRDefault="009D0413" w:rsidP="004728C3">
            <w:pPr>
              <w:jc w:val="left"/>
              <w:rPr>
                <w:rFonts w:ascii="宋体" w:cs="宋体"/>
                <w:sz w:val="18"/>
                <w:szCs w:val="18"/>
              </w:rPr>
            </w:pPr>
            <w:r>
              <w:rPr>
                <w:rFonts w:ascii="宋体" w:hAnsi="宋体" w:cs="宋体" w:hint="eastAsia"/>
                <w:sz w:val="18"/>
                <w:szCs w:val="18"/>
              </w:rPr>
              <w:t>新和成控股集团有限公司</w:t>
            </w:r>
          </w:p>
        </w:tc>
        <w:tc>
          <w:tcPr>
            <w:tcW w:w="1276" w:type="dxa"/>
            <w:vAlign w:val="center"/>
          </w:tcPr>
          <w:p w:rsidR="009D0413" w:rsidRDefault="009D0413">
            <w:pPr>
              <w:jc w:val="center"/>
              <w:rPr>
                <w:rFonts w:ascii="宋体" w:cs="Arial"/>
                <w:sz w:val="18"/>
                <w:szCs w:val="18"/>
              </w:rPr>
            </w:pPr>
            <w:r>
              <w:rPr>
                <w:rFonts w:ascii="宋体" w:hAnsi="宋体" w:cs="Arial"/>
                <w:sz w:val="18"/>
                <w:szCs w:val="18"/>
              </w:rPr>
              <w:t>2,700.00</w:t>
            </w:r>
          </w:p>
        </w:tc>
        <w:tc>
          <w:tcPr>
            <w:tcW w:w="1351" w:type="dxa"/>
          </w:tcPr>
          <w:p w:rsidR="009D0413" w:rsidRDefault="009D0413">
            <w:pPr>
              <w:jc w:val="center"/>
              <w:rPr>
                <w:rFonts w:ascii="Arial Narrow" w:hAnsi="Arial Narrow"/>
                <w:szCs w:val="21"/>
              </w:rPr>
            </w:pPr>
            <w:r>
              <w:rPr>
                <w:rFonts w:ascii="Arial Narrow" w:hAnsi="Arial Narrow" w:hint="eastAsia"/>
                <w:szCs w:val="21"/>
              </w:rPr>
              <w:t>保证</w:t>
            </w:r>
          </w:p>
        </w:tc>
        <w:tc>
          <w:tcPr>
            <w:tcW w:w="1909" w:type="dxa"/>
          </w:tcPr>
          <w:p w:rsidR="009D0413" w:rsidRDefault="009D0413">
            <w:pPr>
              <w:jc w:val="center"/>
              <w:rPr>
                <w:rFonts w:ascii="Arial Narrow" w:hAnsi="Arial Narrow"/>
                <w:szCs w:val="21"/>
              </w:rPr>
            </w:pPr>
            <w:r>
              <w:rPr>
                <w:rFonts w:ascii="Arial Narrow" w:hAnsi="Arial Narrow" w:hint="eastAsia"/>
                <w:szCs w:val="21"/>
              </w:rPr>
              <w:t>关注</w:t>
            </w:r>
          </w:p>
        </w:tc>
        <w:tc>
          <w:tcPr>
            <w:tcW w:w="1572" w:type="dxa"/>
            <w:vAlign w:val="center"/>
          </w:tcPr>
          <w:p w:rsidR="009D0413" w:rsidRDefault="009D0413" w:rsidP="000C7595">
            <w:pPr>
              <w:jc w:val="center"/>
              <w:rPr>
                <w:rFonts w:ascii="宋体" w:cs="Arial"/>
                <w:sz w:val="18"/>
                <w:szCs w:val="18"/>
              </w:rPr>
            </w:pPr>
            <w:r>
              <w:rPr>
                <w:rFonts w:ascii="宋体" w:hAnsi="宋体" w:cs="Arial"/>
                <w:sz w:val="18"/>
                <w:szCs w:val="18"/>
              </w:rPr>
              <w:t>2.45%</w:t>
            </w:r>
          </w:p>
        </w:tc>
      </w:tr>
      <w:tr w:rsidR="009D0413">
        <w:tc>
          <w:tcPr>
            <w:tcW w:w="3261" w:type="dxa"/>
            <w:vAlign w:val="center"/>
          </w:tcPr>
          <w:p w:rsidR="009D0413" w:rsidRDefault="009D0413" w:rsidP="004728C3">
            <w:pPr>
              <w:jc w:val="left"/>
              <w:rPr>
                <w:rFonts w:ascii="宋体" w:cs="宋体"/>
                <w:sz w:val="18"/>
                <w:szCs w:val="18"/>
              </w:rPr>
            </w:pPr>
            <w:r>
              <w:rPr>
                <w:rFonts w:ascii="宋体" w:hAnsi="宋体" w:cs="宋体" w:hint="eastAsia"/>
                <w:sz w:val="18"/>
                <w:szCs w:val="18"/>
              </w:rPr>
              <w:t>新昌鹤群大酒店有限公司</w:t>
            </w:r>
          </w:p>
        </w:tc>
        <w:tc>
          <w:tcPr>
            <w:tcW w:w="1276" w:type="dxa"/>
            <w:vAlign w:val="center"/>
          </w:tcPr>
          <w:p w:rsidR="009D0413" w:rsidRDefault="009D0413">
            <w:pPr>
              <w:jc w:val="center"/>
              <w:rPr>
                <w:rFonts w:ascii="宋体" w:cs="Arial"/>
                <w:sz w:val="18"/>
                <w:szCs w:val="18"/>
              </w:rPr>
            </w:pPr>
            <w:r>
              <w:rPr>
                <w:rFonts w:ascii="宋体" w:hAnsi="宋体" w:cs="Arial"/>
                <w:sz w:val="18"/>
                <w:szCs w:val="18"/>
              </w:rPr>
              <w:t>1</w:t>
            </w:r>
            <w:r>
              <w:rPr>
                <w:rFonts w:ascii="宋体" w:cs="Arial"/>
                <w:sz w:val="18"/>
                <w:szCs w:val="18"/>
              </w:rPr>
              <w:t>,000.00</w:t>
            </w:r>
          </w:p>
        </w:tc>
        <w:tc>
          <w:tcPr>
            <w:tcW w:w="1351" w:type="dxa"/>
          </w:tcPr>
          <w:p w:rsidR="009D0413" w:rsidRDefault="009D0413">
            <w:pPr>
              <w:jc w:val="center"/>
              <w:rPr>
                <w:rFonts w:ascii="Arial Narrow" w:hAnsi="Arial Narrow"/>
                <w:szCs w:val="21"/>
              </w:rPr>
            </w:pPr>
            <w:r>
              <w:rPr>
                <w:rFonts w:ascii="Arial Narrow" w:hAnsi="Arial Narrow" w:hint="eastAsia"/>
                <w:szCs w:val="21"/>
              </w:rPr>
              <w:t>保证</w:t>
            </w:r>
            <w:r>
              <w:rPr>
                <w:rFonts w:ascii="Arial Narrow" w:hAnsi="Arial Narrow"/>
                <w:szCs w:val="21"/>
              </w:rPr>
              <w:t>/</w:t>
            </w:r>
            <w:r>
              <w:rPr>
                <w:rFonts w:ascii="Arial Narrow" w:hAnsi="Arial Narrow" w:hint="eastAsia"/>
                <w:szCs w:val="21"/>
              </w:rPr>
              <w:t>抵押</w:t>
            </w:r>
          </w:p>
        </w:tc>
        <w:tc>
          <w:tcPr>
            <w:tcW w:w="1909" w:type="dxa"/>
          </w:tcPr>
          <w:p w:rsidR="009D0413" w:rsidRDefault="009D0413">
            <w:pPr>
              <w:jc w:val="center"/>
              <w:rPr>
                <w:rFonts w:ascii="Arial Narrow" w:hAnsi="Arial Narrow"/>
                <w:szCs w:val="21"/>
              </w:rPr>
            </w:pPr>
            <w:r>
              <w:rPr>
                <w:rFonts w:ascii="Arial Narrow" w:hAnsi="Arial Narrow" w:hint="eastAsia"/>
                <w:szCs w:val="21"/>
              </w:rPr>
              <w:t>关注</w:t>
            </w:r>
          </w:p>
        </w:tc>
        <w:tc>
          <w:tcPr>
            <w:tcW w:w="1572" w:type="dxa"/>
            <w:vAlign w:val="center"/>
          </w:tcPr>
          <w:p w:rsidR="009D0413" w:rsidRDefault="009D0413" w:rsidP="000C7595">
            <w:pPr>
              <w:jc w:val="center"/>
              <w:rPr>
                <w:rFonts w:ascii="宋体" w:cs="Arial"/>
                <w:sz w:val="18"/>
                <w:szCs w:val="18"/>
              </w:rPr>
            </w:pPr>
            <w:r>
              <w:rPr>
                <w:rFonts w:ascii="宋体" w:cs="Arial"/>
                <w:sz w:val="18"/>
                <w:szCs w:val="18"/>
              </w:rPr>
              <w:t>0.</w:t>
            </w:r>
            <w:r>
              <w:rPr>
                <w:rFonts w:ascii="宋体" w:hAnsi="宋体" w:cs="Arial"/>
                <w:sz w:val="18"/>
                <w:szCs w:val="18"/>
              </w:rPr>
              <w:t>91%</w:t>
            </w:r>
          </w:p>
        </w:tc>
      </w:tr>
      <w:tr w:rsidR="009D0413">
        <w:tc>
          <w:tcPr>
            <w:tcW w:w="3261" w:type="dxa"/>
            <w:vAlign w:val="center"/>
          </w:tcPr>
          <w:p w:rsidR="009D0413" w:rsidRDefault="009D0413" w:rsidP="004728C3">
            <w:pPr>
              <w:jc w:val="left"/>
              <w:rPr>
                <w:rFonts w:ascii="宋体" w:cs="宋体"/>
                <w:sz w:val="18"/>
                <w:szCs w:val="18"/>
              </w:rPr>
            </w:pPr>
            <w:r>
              <w:rPr>
                <w:rFonts w:ascii="宋体" w:hAnsi="宋体" w:cs="宋体" w:hint="eastAsia"/>
                <w:sz w:val="18"/>
                <w:szCs w:val="18"/>
              </w:rPr>
              <w:t>新昌县白云房地产开发有限公司</w:t>
            </w:r>
          </w:p>
        </w:tc>
        <w:tc>
          <w:tcPr>
            <w:tcW w:w="1276" w:type="dxa"/>
            <w:vAlign w:val="center"/>
          </w:tcPr>
          <w:p w:rsidR="009D0413" w:rsidRDefault="009D0413">
            <w:pPr>
              <w:jc w:val="center"/>
              <w:rPr>
                <w:rFonts w:ascii="宋体" w:cs="Arial"/>
                <w:sz w:val="18"/>
                <w:szCs w:val="18"/>
              </w:rPr>
            </w:pPr>
          </w:p>
        </w:tc>
        <w:tc>
          <w:tcPr>
            <w:tcW w:w="1351" w:type="dxa"/>
          </w:tcPr>
          <w:p w:rsidR="009D0413" w:rsidRDefault="009D0413">
            <w:pPr>
              <w:jc w:val="center"/>
              <w:rPr>
                <w:rFonts w:ascii="Arial Narrow" w:hAnsi="Arial Narrow"/>
                <w:szCs w:val="21"/>
              </w:rPr>
            </w:pPr>
          </w:p>
        </w:tc>
        <w:tc>
          <w:tcPr>
            <w:tcW w:w="1909" w:type="dxa"/>
            <w:vAlign w:val="center"/>
          </w:tcPr>
          <w:p w:rsidR="009D0413" w:rsidRDefault="009D0413">
            <w:pPr>
              <w:jc w:val="center"/>
              <w:rPr>
                <w:rFonts w:ascii="Arial Narrow" w:hAnsi="Arial Narrow" w:cs="宋体"/>
                <w:szCs w:val="21"/>
              </w:rPr>
            </w:pPr>
          </w:p>
        </w:tc>
        <w:tc>
          <w:tcPr>
            <w:tcW w:w="1572" w:type="dxa"/>
            <w:vAlign w:val="center"/>
          </w:tcPr>
          <w:p w:rsidR="009D0413" w:rsidRDefault="009D0413">
            <w:pPr>
              <w:jc w:val="center"/>
              <w:rPr>
                <w:rFonts w:ascii="宋体" w:cs="Arial"/>
                <w:sz w:val="18"/>
                <w:szCs w:val="18"/>
              </w:rPr>
            </w:pPr>
          </w:p>
        </w:tc>
      </w:tr>
      <w:tr w:rsidR="009D0413">
        <w:tc>
          <w:tcPr>
            <w:tcW w:w="3261" w:type="dxa"/>
            <w:vAlign w:val="center"/>
          </w:tcPr>
          <w:p w:rsidR="009D0413" w:rsidRDefault="009D0413" w:rsidP="004728C3">
            <w:pPr>
              <w:jc w:val="left"/>
              <w:rPr>
                <w:rFonts w:ascii="宋体" w:cs="宋体"/>
                <w:sz w:val="18"/>
                <w:szCs w:val="18"/>
              </w:rPr>
            </w:pPr>
            <w:r>
              <w:rPr>
                <w:rFonts w:ascii="宋体" w:hAnsi="宋体" w:cs="宋体" w:hint="eastAsia"/>
                <w:sz w:val="18"/>
                <w:szCs w:val="18"/>
              </w:rPr>
              <w:t>新昌县梅溪实业有限公司</w:t>
            </w:r>
          </w:p>
        </w:tc>
        <w:tc>
          <w:tcPr>
            <w:tcW w:w="1276" w:type="dxa"/>
            <w:vAlign w:val="center"/>
          </w:tcPr>
          <w:p w:rsidR="009D0413" w:rsidRDefault="009D0413">
            <w:pPr>
              <w:jc w:val="center"/>
              <w:rPr>
                <w:rFonts w:ascii="宋体" w:cs="Arial"/>
                <w:sz w:val="18"/>
                <w:szCs w:val="18"/>
              </w:rPr>
            </w:pPr>
          </w:p>
        </w:tc>
        <w:tc>
          <w:tcPr>
            <w:tcW w:w="1351" w:type="dxa"/>
          </w:tcPr>
          <w:p w:rsidR="009D0413" w:rsidRDefault="009D0413">
            <w:pPr>
              <w:jc w:val="center"/>
              <w:rPr>
                <w:rFonts w:ascii="Arial Narrow" w:hAnsi="Arial Narrow"/>
                <w:szCs w:val="21"/>
              </w:rPr>
            </w:pPr>
          </w:p>
        </w:tc>
        <w:tc>
          <w:tcPr>
            <w:tcW w:w="1909" w:type="dxa"/>
            <w:vAlign w:val="center"/>
          </w:tcPr>
          <w:p w:rsidR="009D0413" w:rsidRDefault="009D0413">
            <w:pPr>
              <w:jc w:val="center"/>
              <w:rPr>
                <w:rFonts w:ascii="Arial Narrow" w:hAnsi="Arial Narrow" w:cs="宋体"/>
                <w:szCs w:val="21"/>
              </w:rPr>
            </w:pPr>
          </w:p>
        </w:tc>
        <w:tc>
          <w:tcPr>
            <w:tcW w:w="1572" w:type="dxa"/>
            <w:vAlign w:val="center"/>
          </w:tcPr>
          <w:p w:rsidR="009D0413" w:rsidRDefault="009D0413">
            <w:pPr>
              <w:jc w:val="center"/>
              <w:rPr>
                <w:rFonts w:ascii="宋体" w:cs="Arial"/>
                <w:sz w:val="18"/>
                <w:szCs w:val="18"/>
              </w:rPr>
            </w:pPr>
          </w:p>
        </w:tc>
      </w:tr>
      <w:tr w:rsidR="009D0413">
        <w:tc>
          <w:tcPr>
            <w:tcW w:w="3261" w:type="dxa"/>
            <w:vAlign w:val="center"/>
          </w:tcPr>
          <w:p w:rsidR="009D0413" w:rsidRDefault="009D0413" w:rsidP="004728C3">
            <w:pPr>
              <w:jc w:val="left"/>
              <w:rPr>
                <w:rFonts w:ascii="宋体" w:cs="宋体"/>
                <w:sz w:val="18"/>
                <w:szCs w:val="18"/>
              </w:rPr>
            </w:pPr>
            <w:r>
              <w:rPr>
                <w:rFonts w:ascii="宋体" w:hAnsi="宋体" w:cs="宋体" w:hint="eastAsia"/>
                <w:sz w:val="18"/>
                <w:szCs w:val="18"/>
              </w:rPr>
              <w:t>浙江五洲新春集团股份有限公司</w:t>
            </w:r>
          </w:p>
        </w:tc>
        <w:tc>
          <w:tcPr>
            <w:tcW w:w="1276" w:type="dxa"/>
            <w:vAlign w:val="center"/>
          </w:tcPr>
          <w:p w:rsidR="009D0413" w:rsidRDefault="009D0413">
            <w:pPr>
              <w:jc w:val="center"/>
              <w:rPr>
                <w:rFonts w:ascii="宋体" w:cs="Arial"/>
                <w:sz w:val="18"/>
                <w:szCs w:val="18"/>
              </w:rPr>
            </w:pPr>
          </w:p>
        </w:tc>
        <w:tc>
          <w:tcPr>
            <w:tcW w:w="1351" w:type="dxa"/>
          </w:tcPr>
          <w:p w:rsidR="009D0413" w:rsidRDefault="009D0413">
            <w:pPr>
              <w:jc w:val="center"/>
              <w:rPr>
                <w:rFonts w:ascii="Arial Narrow" w:hAnsi="Arial Narrow"/>
                <w:szCs w:val="21"/>
              </w:rPr>
            </w:pPr>
          </w:p>
        </w:tc>
        <w:tc>
          <w:tcPr>
            <w:tcW w:w="1909" w:type="dxa"/>
            <w:vAlign w:val="center"/>
          </w:tcPr>
          <w:p w:rsidR="009D0413" w:rsidRDefault="009D0413">
            <w:pPr>
              <w:jc w:val="center"/>
              <w:rPr>
                <w:rFonts w:ascii="Arial Narrow" w:hAnsi="Arial Narrow" w:cs="宋体"/>
                <w:szCs w:val="21"/>
              </w:rPr>
            </w:pPr>
          </w:p>
        </w:tc>
        <w:tc>
          <w:tcPr>
            <w:tcW w:w="1572" w:type="dxa"/>
            <w:vAlign w:val="center"/>
          </w:tcPr>
          <w:p w:rsidR="009D0413" w:rsidRDefault="009D0413">
            <w:pPr>
              <w:jc w:val="center"/>
              <w:rPr>
                <w:rFonts w:ascii="宋体" w:cs="Arial"/>
                <w:sz w:val="18"/>
                <w:szCs w:val="18"/>
              </w:rPr>
            </w:pPr>
          </w:p>
        </w:tc>
      </w:tr>
      <w:tr w:rsidR="009D0413">
        <w:tc>
          <w:tcPr>
            <w:tcW w:w="3261" w:type="dxa"/>
            <w:vAlign w:val="center"/>
          </w:tcPr>
          <w:p w:rsidR="009D0413" w:rsidRDefault="009D0413" w:rsidP="004728C3">
            <w:pPr>
              <w:jc w:val="left"/>
              <w:rPr>
                <w:rFonts w:ascii="宋体" w:cs="宋体"/>
                <w:sz w:val="18"/>
                <w:szCs w:val="18"/>
              </w:rPr>
            </w:pPr>
            <w:r>
              <w:rPr>
                <w:rFonts w:ascii="宋体" w:hAnsi="宋体" w:cs="宋体" w:hint="eastAsia"/>
                <w:sz w:val="18"/>
                <w:szCs w:val="18"/>
              </w:rPr>
              <w:t>浙江新龙实业有限公司</w:t>
            </w:r>
          </w:p>
        </w:tc>
        <w:tc>
          <w:tcPr>
            <w:tcW w:w="1276" w:type="dxa"/>
            <w:vAlign w:val="center"/>
          </w:tcPr>
          <w:p w:rsidR="009D0413" w:rsidRDefault="009D0413">
            <w:pPr>
              <w:jc w:val="center"/>
              <w:rPr>
                <w:rFonts w:ascii="宋体" w:cs="Arial"/>
                <w:sz w:val="18"/>
                <w:szCs w:val="18"/>
              </w:rPr>
            </w:pPr>
            <w:r>
              <w:rPr>
                <w:rFonts w:ascii="宋体" w:cs="Arial"/>
                <w:sz w:val="18"/>
                <w:szCs w:val="18"/>
              </w:rPr>
              <w:t>800.00</w:t>
            </w:r>
          </w:p>
        </w:tc>
        <w:tc>
          <w:tcPr>
            <w:tcW w:w="1351" w:type="dxa"/>
          </w:tcPr>
          <w:p w:rsidR="009D0413" w:rsidRDefault="009D0413">
            <w:pPr>
              <w:jc w:val="center"/>
              <w:rPr>
                <w:rFonts w:ascii="Arial Narrow" w:hAnsi="Arial Narrow"/>
                <w:szCs w:val="21"/>
              </w:rPr>
            </w:pPr>
          </w:p>
        </w:tc>
        <w:tc>
          <w:tcPr>
            <w:tcW w:w="1909" w:type="dxa"/>
            <w:vAlign w:val="center"/>
          </w:tcPr>
          <w:p w:rsidR="009D0413" w:rsidRDefault="009D0413">
            <w:pPr>
              <w:jc w:val="center"/>
              <w:rPr>
                <w:rFonts w:ascii="Arial Narrow" w:hAnsi="Arial Narrow" w:cs="宋体"/>
                <w:szCs w:val="21"/>
              </w:rPr>
            </w:pPr>
            <w:r>
              <w:rPr>
                <w:rFonts w:ascii="Arial Narrow" w:hAnsi="Arial Narrow" w:hint="eastAsia"/>
                <w:szCs w:val="21"/>
              </w:rPr>
              <w:t>关注</w:t>
            </w:r>
          </w:p>
        </w:tc>
        <w:tc>
          <w:tcPr>
            <w:tcW w:w="1572" w:type="dxa"/>
            <w:vAlign w:val="center"/>
          </w:tcPr>
          <w:p w:rsidR="009D0413" w:rsidRDefault="009D0413">
            <w:pPr>
              <w:jc w:val="center"/>
              <w:rPr>
                <w:rFonts w:ascii="宋体" w:cs="Arial"/>
                <w:sz w:val="18"/>
                <w:szCs w:val="18"/>
              </w:rPr>
            </w:pPr>
            <w:r>
              <w:rPr>
                <w:rFonts w:ascii="宋体" w:cs="Arial"/>
                <w:sz w:val="18"/>
                <w:szCs w:val="18"/>
              </w:rPr>
              <w:t>0.73%</w:t>
            </w:r>
          </w:p>
        </w:tc>
      </w:tr>
      <w:tr w:rsidR="009D0413">
        <w:tc>
          <w:tcPr>
            <w:tcW w:w="3261" w:type="dxa"/>
            <w:vAlign w:val="center"/>
          </w:tcPr>
          <w:p w:rsidR="009D0413" w:rsidRDefault="009D0413" w:rsidP="004728C3">
            <w:pPr>
              <w:jc w:val="left"/>
              <w:rPr>
                <w:rFonts w:ascii="宋体" w:cs="宋体"/>
                <w:sz w:val="18"/>
                <w:szCs w:val="18"/>
              </w:rPr>
            </w:pPr>
            <w:r>
              <w:rPr>
                <w:rFonts w:ascii="宋体" w:hAnsi="宋体" w:cs="宋体" w:hint="eastAsia"/>
                <w:sz w:val="18"/>
                <w:szCs w:val="18"/>
              </w:rPr>
              <w:t>浙江泰坦股份有限公司</w:t>
            </w:r>
          </w:p>
        </w:tc>
        <w:tc>
          <w:tcPr>
            <w:tcW w:w="1276" w:type="dxa"/>
            <w:vAlign w:val="center"/>
          </w:tcPr>
          <w:p w:rsidR="009D0413" w:rsidRDefault="009D0413">
            <w:pPr>
              <w:jc w:val="center"/>
              <w:rPr>
                <w:rFonts w:ascii="宋体" w:cs="Arial"/>
                <w:sz w:val="18"/>
                <w:szCs w:val="18"/>
              </w:rPr>
            </w:pPr>
          </w:p>
        </w:tc>
        <w:tc>
          <w:tcPr>
            <w:tcW w:w="1351" w:type="dxa"/>
          </w:tcPr>
          <w:p w:rsidR="009D0413" w:rsidRDefault="009D0413">
            <w:pPr>
              <w:jc w:val="center"/>
              <w:rPr>
                <w:rFonts w:ascii="Arial Narrow" w:hAnsi="Arial Narrow"/>
                <w:szCs w:val="21"/>
              </w:rPr>
            </w:pPr>
          </w:p>
        </w:tc>
        <w:tc>
          <w:tcPr>
            <w:tcW w:w="1909" w:type="dxa"/>
            <w:vAlign w:val="center"/>
          </w:tcPr>
          <w:p w:rsidR="009D0413" w:rsidRDefault="009D0413">
            <w:pPr>
              <w:jc w:val="center"/>
              <w:rPr>
                <w:rFonts w:ascii="Arial Narrow" w:hAnsi="Arial Narrow" w:cs="宋体"/>
                <w:szCs w:val="21"/>
              </w:rPr>
            </w:pPr>
          </w:p>
        </w:tc>
        <w:tc>
          <w:tcPr>
            <w:tcW w:w="1572" w:type="dxa"/>
            <w:vAlign w:val="center"/>
          </w:tcPr>
          <w:p w:rsidR="009D0413" w:rsidRDefault="009D0413">
            <w:pPr>
              <w:jc w:val="center"/>
              <w:rPr>
                <w:rFonts w:ascii="宋体" w:cs="Arial"/>
                <w:sz w:val="18"/>
                <w:szCs w:val="18"/>
              </w:rPr>
            </w:pPr>
          </w:p>
        </w:tc>
      </w:tr>
      <w:tr w:rsidR="009D0413">
        <w:tc>
          <w:tcPr>
            <w:tcW w:w="3261" w:type="dxa"/>
            <w:vAlign w:val="center"/>
          </w:tcPr>
          <w:p w:rsidR="009D0413" w:rsidRDefault="009D0413" w:rsidP="004728C3">
            <w:pPr>
              <w:jc w:val="left"/>
              <w:rPr>
                <w:rFonts w:ascii="宋体" w:cs="宋体"/>
                <w:sz w:val="18"/>
                <w:szCs w:val="18"/>
              </w:rPr>
            </w:pPr>
            <w:r>
              <w:rPr>
                <w:rFonts w:ascii="宋体" w:hAnsi="宋体" w:cs="宋体" w:hint="eastAsia"/>
                <w:sz w:val="18"/>
                <w:szCs w:val="18"/>
              </w:rPr>
              <w:t>浙江省新昌县佳艺实业有限公司</w:t>
            </w:r>
          </w:p>
        </w:tc>
        <w:tc>
          <w:tcPr>
            <w:tcW w:w="1276" w:type="dxa"/>
            <w:vAlign w:val="center"/>
          </w:tcPr>
          <w:p w:rsidR="009D0413" w:rsidRDefault="009D0413">
            <w:pPr>
              <w:jc w:val="center"/>
              <w:rPr>
                <w:rFonts w:ascii="宋体" w:cs="Arial"/>
                <w:sz w:val="18"/>
                <w:szCs w:val="18"/>
              </w:rPr>
            </w:pPr>
          </w:p>
        </w:tc>
        <w:tc>
          <w:tcPr>
            <w:tcW w:w="1351" w:type="dxa"/>
          </w:tcPr>
          <w:p w:rsidR="009D0413" w:rsidRDefault="009D0413">
            <w:pPr>
              <w:jc w:val="center"/>
              <w:rPr>
                <w:rFonts w:ascii="Arial Narrow" w:hAnsi="Arial Narrow"/>
                <w:szCs w:val="21"/>
              </w:rPr>
            </w:pPr>
          </w:p>
        </w:tc>
        <w:tc>
          <w:tcPr>
            <w:tcW w:w="1909" w:type="dxa"/>
          </w:tcPr>
          <w:p w:rsidR="009D0413" w:rsidRDefault="009D0413">
            <w:pPr>
              <w:jc w:val="center"/>
              <w:rPr>
                <w:rFonts w:ascii="Arial Narrow" w:hAnsi="Arial Narrow"/>
                <w:szCs w:val="21"/>
              </w:rPr>
            </w:pPr>
          </w:p>
        </w:tc>
        <w:tc>
          <w:tcPr>
            <w:tcW w:w="1572" w:type="dxa"/>
            <w:vAlign w:val="center"/>
          </w:tcPr>
          <w:p w:rsidR="009D0413" w:rsidRDefault="009D0413">
            <w:pPr>
              <w:jc w:val="center"/>
              <w:rPr>
                <w:rFonts w:ascii="宋体" w:cs="Arial"/>
                <w:sz w:val="18"/>
                <w:szCs w:val="18"/>
              </w:rPr>
            </w:pPr>
          </w:p>
        </w:tc>
      </w:tr>
      <w:tr w:rsidR="009D0413">
        <w:tc>
          <w:tcPr>
            <w:tcW w:w="3261" w:type="dxa"/>
            <w:vAlign w:val="center"/>
          </w:tcPr>
          <w:p w:rsidR="009D0413" w:rsidRDefault="009D0413" w:rsidP="004728C3">
            <w:pPr>
              <w:jc w:val="left"/>
              <w:rPr>
                <w:rFonts w:ascii="宋体" w:cs="宋体"/>
                <w:sz w:val="18"/>
                <w:szCs w:val="18"/>
              </w:rPr>
            </w:pPr>
            <w:r>
              <w:rPr>
                <w:rFonts w:ascii="宋体" w:hAnsi="宋体" w:cs="宋体" w:hint="eastAsia"/>
                <w:sz w:val="18"/>
                <w:szCs w:val="18"/>
              </w:rPr>
              <w:t>浙江京新控股有限公司</w:t>
            </w:r>
          </w:p>
        </w:tc>
        <w:tc>
          <w:tcPr>
            <w:tcW w:w="1276" w:type="dxa"/>
            <w:vAlign w:val="center"/>
          </w:tcPr>
          <w:p w:rsidR="009D0413" w:rsidRDefault="009D0413">
            <w:pPr>
              <w:jc w:val="center"/>
              <w:rPr>
                <w:rFonts w:ascii="宋体" w:cs="Arial"/>
                <w:sz w:val="18"/>
                <w:szCs w:val="18"/>
              </w:rPr>
            </w:pPr>
          </w:p>
        </w:tc>
        <w:tc>
          <w:tcPr>
            <w:tcW w:w="1351" w:type="dxa"/>
          </w:tcPr>
          <w:p w:rsidR="009D0413" w:rsidRDefault="009D0413">
            <w:pPr>
              <w:jc w:val="center"/>
              <w:rPr>
                <w:rFonts w:ascii="Arial Narrow" w:hAnsi="Arial Narrow"/>
                <w:szCs w:val="21"/>
              </w:rPr>
            </w:pPr>
          </w:p>
        </w:tc>
        <w:tc>
          <w:tcPr>
            <w:tcW w:w="1909" w:type="dxa"/>
          </w:tcPr>
          <w:p w:rsidR="009D0413" w:rsidRDefault="009D0413">
            <w:pPr>
              <w:jc w:val="center"/>
              <w:rPr>
                <w:rFonts w:ascii="Arial Narrow" w:hAnsi="Arial Narrow"/>
                <w:szCs w:val="21"/>
              </w:rPr>
            </w:pPr>
          </w:p>
        </w:tc>
        <w:tc>
          <w:tcPr>
            <w:tcW w:w="1572" w:type="dxa"/>
            <w:vAlign w:val="center"/>
          </w:tcPr>
          <w:p w:rsidR="009D0413" w:rsidRDefault="009D0413">
            <w:pPr>
              <w:jc w:val="center"/>
              <w:rPr>
                <w:rFonts w:ascii="宋体" w:cs="Arial"/>
                <w:sz w:val="18"/>
                <w:szCs w:val="18"/>
              </w:rPr>
            </w:pPr>
          </w:p>
        </w:tc>
      </w:tr>
      <w:tr w:rsidR="009D0413">
        <w:tc>
          <w:tcPr>
            <w:tcW w:w="3261" w:type="dxa"/>
            <w:vAlign w:val="center"/>
          </w:tcPr>
          <w:p w:rsidR="009D0413" w:rsidRDefault="009D0413" w:rsidP="004728C3">
            <w:pPr>
              <w:jc w:val="left"/>
              <w:rPr>
                <w:rFonts w:ascii="宋体" w:cs="宋体"/>
                <w:sz w:val="18"/>
                <w:szCs w:val="18"/>
              </w:rPr>
            </w:pPr>
            <w:r>
              <w:rPr>
                <w:rFonts w:ascii="宋体" w:hAnsi="宋体" w:cs="宋体" w:hint="eastAsia"/>
                <w:sz w:val="18"/>
                <w:szCs w:val="18"/>
              </w:rPr>
              <w:t>浙江省新昌县华佳热电有限公司</w:t>
            </w:r>
          </w:p>
        </w:tc>
        <w:tc>
          <w:tcPr>
            <w:tcW w:w="1276" w:type="dxa"/>
            <w:vAlign w:val="center"/>
          </w:tcPr>
          <w:p w:rsidR="009D0413" w:rsidRDefault="009D0413">
            <w:pPr>
              <w:jc w:val="center"/>
              <w:rPr>
                <w:rFonts w:ascii="宋体" w:cs="Arial"/>
                <w:sz w:val="18"/>
                <w:szCs w:val="18"/>
              </w:rPr>
            </w:pPr>
            <w:r>
              <w:rPr>
                <w:rFonts w:ascii="宋体" w:hAnsi="宋体" w:cs="Arial"/>
                <w:sz w:val="18"/>
                <w:szCs w:val="18"/>
              </w:rPr>
              <w:t>1,10</w:t>
            </w:r>
            <w:r>
              <w:rPr>
                <w:rFonts w:ascii="宋体" w:cs="Arial"/>
                <w:sz w:val="18"/>
                <w:szCs w:val="18"/>
              </w:rPr>
              <w:t>0.00</w:t>
            </w:r>
          </w:p>
        </w:tc>
        <w:tc>
          <w:tcPr>
            <w:tcW w:w="1351" w:type="dxa"/>
          </w:tcPr>
          <w:p w:rsidR="009D0413" w:rsidRDefault="009D0413">
            <w:pPr>
              <w:jc w:val="center"/>
              <w:rPr>
                <w:rFonts w:ascii="Arial Narrow" w:hAnsi="Arial Narrow"/>
                <w:szCs w:val="21"/>
              </w:rPr>
            </w:pPr>
            <w:r>
              <w:rPr>
                <w:rFonts w:ascii="Arial Narrow" w:hAnsi="Arial Narrow" w:hint="eastAsia"/>
                <w:szCs w:val="21"/>
              </w:rPr>
              <w:t>保证</w:t>
            </w:r>
          </w:p>
        </w:tc>
        <w:tc>
          <w:tcPr>
            <w:tcW w:w="1909" w:type="dxa"/>
          </w:tcPr>
          <w:p w:rsidR="009D0413" w:rsidRDefault="009D0413">
            <w:pPr>
              <w:jc w:val="center"/>
              <w:rPr>
                <w:rFonts w:ascii="Arial Narrow" w:hAnsi="Arial Narrow"/>
                <w:szCs w:val="21"/>
              </w:rPr>
            </w:pPr>
            <w:r>
              <w:rPr>
                <w:rFonts w:ascii="Arial Narrow" w:hAnsi="Arial Narrow" w:hint="eastAsia"/>
                <w:szCs w:val="21"/>
              </w:rPr>
              <w:t>正常</w:t>
            </w:r>
          </w:p>
        </w:tc>
        <w:tc>
          <w:tcPr>
            <w:tcW w:w="1572" w:type="dxa"/>
            <w:vAlign w:val="center"/>
          </w:tcPr>
          <w:p w:rsidR="009D0413" w:rsidRDefault="009D0413" w:rsidP="003C5DC4">
            <w:pPr>
              <w:jc w:val="center"/>
              <w:rPr>
                <w:rFonts w:ascii="宋体" w:cs="Arial"/>
                <w:sz w:val="18"/>
                <w:szCs w:val="18"/>
              </w:rPr>
            </w:pPr>
            <w:r>
              <w:rPr>
                <w:rFonts w:ascii="宋体" w:hAnsi="宋体" w:cs="Arial"/>
                <w:sz w:val="18"/>
                <w:szCs w:val="18"/>
              </w:rPr>
              <w:t>0.10%%</w:t>
            </w:r>
          </w:p>
        </w:tc>
      </w:tr>
      <w:tr w:rsidR="009D0413">
        <w:tc>
          <w:tcPr>
            <w:tcW w:w="3261" w:type="dxa"/>
          </w:tcPr>
          <w:p w:rsidR="009D0413" w:rsidRDefault="009D0413">
            <w:pPr>
              <w:jc w:val="center"/>
              <w:rPr>
                <w:rFonts w:ascii="Arial Narrow" w:hAnsi="Arial Narrow"/>
                <w:szCs w:val="21"/>
              </w:rPr>
            </w:pPr>
            <w:r>
              <w:rPr>
                <w:rFonts w:ascii="Arial Narrow" w:hAnsi="Arial Narrow" w:hint="eastAsia"/>
                <w:szCs w:val="21"/>
              </w:rPr>
              <w:t>合</w:t>
            </w:r>
            <w:r>
              <w:rPr>
                <w:rFonts w:ascii="Arial Narrow" w:hAnsi="Arial Narrow"/>
                <w:szCs w:val="21"/>
              </w:rPr>
              <w:t xml:space="preserve">  </w:t>
            </w:r>
            <w:r>
              <w:rPr>
                <w:rFonts w:ascii="Arial Narrow" w:hAnsi="Arial Narrow" w:hint="eastAsia"/>
                <w:szCs w:val="21"/>
              </w:rPr>
              <w:t>计</w:t>
            </w:r>
          </w:p>
        </w:tc>
        <w:tc>
          <w:tcPr>
            <w:tcW w:w="1276" w:type="dxa"/>
            <w:vAlign w:val="center"/>
          </w:tcPr>
          <w:p w:rsidR="009D0413" w:rsidRDefault="009D0413" w:rsidP="003C5DC4">
            <w:pPr>
              <w:jc w:val="center"/>
              <w:rPr>
                <w:rFonts w:ascii="宋体" w:cs="Arial"/>
                <w:sz w:val="18"/>
                <w:szCs w:val="18"/>
              </w:rPr>
            </w:pPr>
            <w:r>
              <w:rPr>
                <w:rFonts w:ascii="宋体" w:hAnsi="宋体" w:cs="Arial"/>
                <w:sz w:val="18"/>
                <w:szCs w:val="18"/>
              </w:rPr>
              <w:t>5,600.00</w:t>
            </w:r>
          </w:p>
        </w:tc>
        <w:tc>
          <w:tcPr>
            <w:tcW w:w="1351" w:type="dxa"/>
          </w:tcPr>
          <w:p w:rsidR="009D0413" w:rsidRDefault="009D0413">
            <w:pPr>
              <w:jc w:val="center"/>
              <w:rPr>
                <w:rFonts w:ascii="Arial Narrow" w:hAnsi="Arial Narrow"/>
                <w:szCs w:val="21"/>
              </w:rPr>
            </w:pPr>
          </w:p>
        </w:tc>
        <w:tc>
          <w:tcPr>
            <w:tcW w:w="1909" w:type="dxa"/>
          </w:tcPr>
          <w:p w:rsidR="009D0413" w:rsidRDefault="009D0413">
            <w:pPr>
              <w:jc w:val="center"/>
              <w:rPr>
                <w:rFonts w:ascii="Arial Narrow" w:hAnsi="Arial Narrow"/>
                <w:szCs w:val="21"/>
              </w:rPr>
            </w:pPr>
          </w:p>
        </w:tc>
        <w:tc>
          <w:tcPr>
            <w:tcW w:w="1572" w:type="dxa"/>
            <w:vAlign w:val="center"/>
          </w:tcPr>
          <w:p w:rsidR="009D0413" w:rsidRDefault="009D0413" w:rsidP="003C5DC4">
            <w:pPr>
              <w:jc w:val="center"/>
              <w:rPr>
                <w:rFonts w:ascii="宋体" w:cs="Arial"/>
                <w:sz w:val="18"/>
                <w:szCs w:val="18"/>
              </w:rPr>
            </w:pPr>
            <w:r>
              <w:rPr>
                <w:rFonts w:ascii="宋体" w:hAnsi="宋体" w:cs="Arial"/>
                <w:sz w:val="18"/>
                <w:szCs w:val="18"/>
              </w:rPr>
              <w:t>5.09%</w:t>
            </w:r>
          </w:p>
        </w:tc>
      </w:tr>
    </w:tbl>
    <w:p w:rsidR="009D0413" w:rsidRDefault="009D0413" w:rsidP="006109E7">
      <w:pPr>
        <w:spacing w:beforeLines="100"/>
        <w:ind w:left="420"/>
        <w:rPr>
          <w:b/>
        </w:rPr>
      </w:pPr>
      <w:r>
        <w:rPr>
          <w:rFonts w:hint="eastAsia"/>
          <w:b/>
        </w:rPr>
        <w:t>二、流动性风险（</w:t>
      </w:r>
      <w:proofErr w:type="spellStart"/>
      <w:r>
        <w:rPr>
          <w:b/>
        </w:rPr>
        <w:t>Liquity</w:t>
      </w:r>
      <w:proofErr w:type="spellEnd"/>
      <w:r>
        <w:rPr>
          <w:b/>
        </w:rPr>
        <w:t xml:space="preserve"> risk</w:t>
      </w:r>
      <w:r>
        <w:rPr>
          <w:rFonts w:hint="eastAsia"/>
          <w:b/>
        </w:rPr>
        <w:t>）</w:t>
      </w:r>
    </w:p>
    <w:p w:rsidR="009D0413" w:rsidRDefault="009D0413" w:rsidP="006109E7">
      <w:pPr>
        <w:spacing w:beforeLines="50"/>
        <w:ind w:firstLineChars="200" w:firstLine="422"/>
      </w:pPr>
      <w:r>
        <w:rPr>
          <w:rFonts w:hint="eastAsia"/>
          <w:b/>
        </w:rPr>
        <w:lastRenderedPageBreak/>
        <w:t>流动性风险指标</w:t>
      </w:r>
      <w:r>
        <w:t xml:space="preserve">                                                  </w:t>
      </w:r>
      <w:r>
        <w:rPr>
          <w:rFonts w:hint="eastAsia"/>
        </w:rPr>
        <w:t>单位：</w:t>
      </w:r>
      <w:r>
        <w:t>%</w:t>
      </w:r>
    </w:p>
    <w:p w:rsidR="009D0413" w:rsidRDefault="009D0413" w:rsidP="005A191C">
      <w:pPr>
        <w:ind w:firstLineChars="200" w:firstLine="422"/>
      </w:pPr>
      <w:r>
        <w:rPr>
          <w:b/>
        </w:rPr>
        <w:t>Index Of Liquidity Risk</w:t>
      </w:r>
      <w:r>
        <w:t xml:space="preserve">                                            Unit</w:t>
      </w:r>
      <w:r>
        <w:rPr>
          <w:rFonts w:hint="eastAsia"/>
        </w:rPr>
        <w:t>：</w:t>
      </w:r>
      <w:r>
        <w:t>%</w:t>
      </w:r>
    </w:p>
    <w:tbl>
      <w:tblPr>
        <w:tblW w:w="864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373"/>
        <w:gridCol w:w="1451"/>
        <w:gridCol w:w="1418"/>
        <w:gridCol w:w="1417"/>
      </w:tblGrid>
      <w:tr w:rsidR="009D0413">
        <w:tc>
          <w:tcPr>
            <w:tcW w:w="1985" w:type="dxa"/>
          </w:tcPr>
          <w:p w:rsidR="009D0413" w:rsidRDefault="009D0413">
            <w:r>
              <w:rPr>
                <w:rFonts w:hint="eastAsia"/>
              </w:rPr>
              <w:t>一级指标</w:t>
            </w:r>
          </w:p>
        </w:tc>
        <w:tc>
          <w:tcPr>
            <w:tcW w:w="2373" w:type="dxa"/>
          </w:tcPr>
          <w:p w:rsidR="009D0413" w:rsidRDefault="009D0413">
            <w:r>
              <w:rPr>
                <w:rFonts w:hint="eastAsia"/>
              </w:rPr>
              <w:t>二级指标</w:t>
            </w:r>
          </w:p>
        </w:tc>
        <w:tc>
          <w:tcPr>
            <w:tcW w:w="1451" w:type="dxa"/>
          </w:tcPr>
          <w:p w:rsidR="009D0413" w:rsidRDefault="009D0413">
            <w:r>
              <w:rPr>
                <w:rFonts w:hint="eastAsia"/>
              </w:rPr>
              <w:t>标准指标</w:t>
            </w:r>
          </w:p>
        </w:tc>
        <w:tc>
          <w:tcPr>
            <w:tcW w:w="1418" w:type="dxa"/>
          </w:tcPr>
          <w:p w:rsidR="009D0413" w:rsidRDefault="009D0413">
            <w:r>
              <w:rPr>
                <w:rFonts w:hint="eastAsia"/>
              </w:rPr>
              <w:t>本年指标值</w:t>
            </w:r>
          </w:p>
        </w:tc>
        <w:tc>
          <w:tcPr>
            <w:tcW w:w="1417" w:type="dxa"/>
          </w:tcPr>
          <w:p w:rsidR="009D0413" w:rsidRDefault="009D0413">
            <w:r>
              <w:rPr>
                <w:rFonts w:hint="eastAsia"/>
              </w:rPr>
              <w:t>上年指标值</w:t>
            </w:r>
          </w:p>
        </w:tc>
      </w:tr>
      <w:tr w:rsidR="009D0413">
        <w:tc>
          <w:tcPr>
            <w:tcW w:w="1985" w:type="dxa"/>
          </w:tcPr>
          <w:p w:rsidR="009D0413" w:rsidRDefault="009D0413">
            <w:r>
              <w:t>1.</w:t>
            </w:r>
            <w:r>
              <w:rPr>
                <w:rFonts w:hint="eastAsia"/>
              </w:rPr>
              <w:t>流动性比例</w:t>
            </w:r>
          </w:p>
        </w:tc>
        <w:tc>
          <w:tcPr>
            <w:tcW w:w="2373" w:type="dxa"/>
          </w:tcPr>
          <w:p w:rsidR="009D0413" w:rsidRDefault="009D0413">
            <w:r>
              <w:t>1.1</w:t>
            </w:r>
            <w:r>
              <w:rPr>
                <w:rFonts w:hint="eastAsia"/>
              </w:rPr>
              <w:t>人民币流动性比例</w:t>
            </w:r>
          </w:p>
        </w:tc>
        <w:tc>
          <w:tcPr>
            <w:tcW w:w="1451"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25</w:t>
            </w:r>
          </w:p>
        </w:tc>
        <w:tc>
          <w:tcPr>
            <w:tcW w:w="1418" w:type="dxa"/>
          </w:tcPr>
          <w:p w:rsidR="009D0413" w:rsidRDefault="009D0413">
            <w:pPr>
              <w:jc w:val="center"/>
              <w:rPr>
                <w:rFonts w:ascii="宋体" w:cs="Arial"/>
                <w:sz w:val="18"/>
                <w:szCs w:val="18"/>
              </w:rPr>
            </w:pPr>
            <w:r>
              <w:rPr>
                <w:rFonts w:ascii="宋体" w:hAnsi="宋体" w:cs="Arial"/>
                <w:sz w:val="18"/>
                <w:szCs w:val="18"/>
              </w:rPr>
              <w:t>68.76</w:t>
            </w:r>
          </w:p>
        </w:tc>
        <w:tc>
          <w:tcPr>
            <w:tcW w:w="1417" w:type="dxa"/>
          </w:tcPr>
          <w:p w:rsidR="009D0413" w:rsidRDefault="009D0413" w:rsidP="004728C3">
            <w:pPr>
              <w:jc w:val="center"/>
              <w:rPr>
                <w:rFonts w:ascii="宋体" w:cs="Arial"/>
                <w:sz w:val="18"/>
                <w:szCs w:val="18"/>
              </w:rPr>
            </w:pPr>
            <w:r>
              <w:rPr>
                <w:rFonts w:ascii="宋体" w:hAnsi="宋体" w:cs="Arial"/>
                <w:sz w:val="18"/>
                <w:szCs w:val="18"/>
              </w:rPr>
              <w:t>43.49</w:t>
            </w:r>
          </w:p>
        </w:tc>
      </w:tr>
      <w:tr w:rsidR="009D0413">
        <w:tc>
          <w:tcPr>
            <w:tcW w:w="1985" w:type="dxa"/>
          </w:tcPr>
          <w:p w:rsidR="009D0413" w:rsidRDefault="009D0413">
            <w:r>
              <w:t>2.</w:t>
            </w:r>
            <w:r>
              <w:rPr>
                <w:rFonts w:hint="eastAsia"/>
              </w:rPr>
              <w:t>核心负债比例</w:t>
            </w:r>
          </w:p>
        </w:tc>
        <w:tc>
          <w:tcPr>
            <w:tcW w:w="2373" w:type="dxa"/>
          </w:tcPr>
          <w:p w:rsidR="009D0413" w:rsidRDefault="009D0413"/>
        </w:tc>
        <w:tc>
          <w:tcPr>
            <w:tcW w:w="1451"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60</w:t>
            </w:r>
          </w:p>
        </w:tc>
        <w:tc>
          <w:tcPr>
            <w:tcW w:w="1418" w:type="dxa"/>
          </w:tcPr>
          <w:p w:rsidR="009D0413" w:rsidRDefault="009D0413">
            <w:pPr>
              <w:jc w:val="center"/>
              <w:rPr>
                <w:rFonts w:ascii="宋体" w:cs="Arial"/>
                <w:sz w:val="18"/>
                <w:szCs w:val="18"/>
              </w:rPr>
            </w:pPr>
            <w:r>
              <w:rPr>
                <w:rFonts w:ascii="宋体" w:hAnsi="宋体" w:cs="Arial"/>
                <w:sz w:val="18"/>
                <w:szCs w:val="18"/>
              </w:rPr>
              <w:t>66.12</w:t>
            </w:r>
          </w:p>
        </w:tc>
        <w:tc>
          <w:tcPr>
            <w:tcW w:w="1417" w:type="dxa"/>
          </w:tcPr>
          <w:p w:rsidR="009D0413" w:rsidRDefault="009D0413" w:rsidP="004728C3">
            <w:pPr>
              <w:jc w:val="center"/>
              <w:rPr>
                <w:rFonts w:ascii="宋体" w:cs="Arial"/>
                <w:sz w:val="18"/>
                <w:szCs w:val="18"/>
              </w:rPr>
            </w:pPr>
            <w:r>
              <w:rPr>
                <w:rFonts w:ascii="宋体" w:hAnsi="宋体" w:cs="Arial"/>
                <w:sz w:val="18"/>
                <w:szCs w:val="18"/>
              </w:rPr>
              <w:t>67.89</w:t>
            </w:r>
          </w:p>
        </w:tc>
      </w:tr>
      <w:tr w:rsidR="009D0413">
        <w:tc>
          <w:tcPr>
            <w:tcW w:w="1985" w:type="dxa"/>
          </w:tcPr>
          <w:p w:rsidR="009D0413" w:rsidRDefault="009D0413">
            <w:r>
              <w:t>3.</w:t>
            </w:r>
            <w:r>
              <w:rPr>
                <w:rFonts w:hint="eastAsia"/>
              </w:rPr>
              <w:t>流动性缺口率</w:t>
            </w:r>
          </w:p>
        </w:tc>
        <w:tc>
          <w:tcPr>
            <w:tcW w:w="2373" w:type="dxa"/>
          </w:tcPr>
          <w:p w:rsidR="009D0413" w:rsidRDefault="009D0413"/>
        </w:tc>
        <w:tc>
          <w:tcPr>
            <w:tcW w:w="1451"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-10</w:t>
            </w:r>
          </w:p>
        </w:tc>
        <w:tc>
          <w:tcPr>
            <w:tcW w:w="1418" w:type="dxa"/>
          </w:tcPr>
          <w:p w:rsidR="009D0413" w:rsidRDefault="009D0413">
            <w:pPr>
              <w:jc w:val="center"/>
              <w:rPr>
                <w:rFonts w:ascii="宋体" w:cs="Arial"/>
                <w:sz w:val="18"/>
                <w:szCs w:val="18"/>
              </w:rPr>
            </w:pPr>
            <w:r>
              <w:rPr>
                <w:rFonts w:ascii="宋体" w:hAnsi="宋体" w:cs="Arial"/>
                <w:sz w:val="18"/>
                <w:szCs w:val="18"/>
              </w:rPr>
              <w:t>37.42</w:t>
            </w:r>
          </w:p>
        </w:tc>
        <w:tc>
          <w:tcPr>
            <w:tcW w:w="1417" w:type="dxa"/>
          </w:tcPr>
          <w:p w:rsidR="009D0413" w:rsidRDefault="009D0413" w:rsidP="004728C3">
            <w:pPr>
              <w:jc w:val="center"/>
              <w:rPr>
                <w:rFonts w:ascii="宋体" w:cs="Arial"/>
                <w:sz w:val="18"/>
                <w:szCs w:val="18"/>
              </w:rPr>
            </w:pPr>
            <w:r>
              <w:rPr>
                <w:rFonts w:ascii="宋体" w:hAnsi="宋体" w:cs="Arial"/>
                <w:sz w:val="18"/>
                <w:szCs w:val="18"/>
              </w:rPr>
              <w:t>26.42</w:t>
            </w:r>
          </w:p>
        </w:tc>
      </w:tr>
    </w:tbl>
    <w:p w:rsidR="009D0413" w:rsidRDefault="009D0413" w:rsidP="005A191C">
      <w:pPr>
        <w:ind w:firstLineChars="200" w:firstLine="420"/>
      </w:pPr>
      <w:r>
        <w:rPr>
          <w:rFonts w:hint="eastAsia"/>
        </w:rPr>
        <w:t>以上指标系按中国银行业监督管理委员会发布的非现场监管指标测评，从中可见，本行的流动性比例及流动性缺口率等指标均在标准指标范围以内。</w:t>
      </w:r>
    </w:p>
    <w:p w:rsidR="009D0413" w:rsidRDefault="009D0413" w:rsidP="006109E7">
      <w:pPr>
        <w:spacing w:beforeLines="100"/>
        <w:ind w:left="420"/>
        <w:rPr>
          <w:b/>
        </w:rPr>
      </w:pPr>
      <w:r>
        <w:rPr>
          <w:rFonts w:hint="eastAsia"/>
          <w:b/>
        </w:rPr>
        <w:t>三、操作风险</w:t>
      </w:r>
    </w:p>
    <w:p w:rsidR="009D0413" w:rsidRDefault="009D0413" w:rsidP="005A191C">
      <w:pPr>
        <w:ind w:firstLineChars="200" w:firstLine="420"/>
        <w:rPr>
          <w:rFonts w:hAnsi="宋体"/>
        </w:rPr>
      </w:pPr>
      <w:r>
        <w:rPr>
          <w:rFonts w:hAnsi="宋体" w:hint="eastAsia"/>
        </w:rPr>
        <w:t>操作风险是指由不完善或有问题的内部程序、员工和信息科技系统，以及外部事件所造成损失的风险。</w:t>
      </w:r>
    </w:p>
    <w:p w:rsidR="009D0413" w:rsidRDefault="009D0413" w:rsidP="005A191C">
      <w:pPr>
        <w:ind w:firstLineChars="200" w:firstLine="420"/>
        <w:rPr>
          <w:rFonts w:hAnsi="宋体"/>
        </w:rPr>
      </w:pPr>
      <w:r>
        <w:rPr>
          <w:rFonts w:hAnsi="宋体"/>
        </w:rPr>
        <w:t>2015</w:t>
      </w:r>
      <w:r>
        <w:rPr>
          <w:rFonts w:hAnsi="宋体" w:hint="eastAsia"/>
        </w:rPr>
        <w:t>年，本行操作风险系统已进入正常运行，随着系统的不断完善、实用程度的不断加深，及风险经理队伍的建立健全，日常风险监控能力得到了较大提高。</w:t>
      </w:r>
    </w:p>
    <w:p w:rsidR="009D0413" w:rsidRDefault="009D0413" w:rsidP="006109E7">
      <w:pPr>
        <w:spacing w:beforeLines="100"/>
        <w:ind w:left="420"/>
        <w:rPr>
          <w:b/>
        </w:rPr>
      </w:pPr>
      <w:r>
        <w:rPr>
          <w:rFonts w:hint="eastAsia"/>
          <w:b/>
        </w:rPr>
        <w:t>四、市场风险</w:t>
      </w:r>
    </w:p>
    <w:p w:rsidR="009D0413" w:rsidRDefault="009D0413" w:rsidP="005A191C">
      <w:pPr>
        <w:ind w:firstLineChars="200" w:firstLine="420"/>
        <w:rPr>
          <w:rFonts w:hAnsi="宋体"/>
        </w:rPr>
      </w:pPr>
      <w:r>
        <w:rPr>
          <w:rFonts w:hAnsi="宋体" w:hint="eastAsia"/>
        </w:rPr>
        <w:t>市场风险是指因市场价格（利率、汇率、股票价格和商品价格）的不利变动而使银行表内和表外业务发生损失的风险。本行面临的市场风险主要是利率风险。为加强对利率风险的防范，董事会和经营管理层按照风险收益相匹配的原则，综合区域内资金供求状况、竞争状况及自身风险抵偿情况等因素，实行利率浮动幅度范围内的差异化定价。</w:t>
      </w:r>
    </w:p>
    <w:p w:rsidR="009D0413" w:rsidRDefault="009D0413" w:rsidP="005A191C">
      <w:pPr>
        <w:ind w:firstLineChars="200" w:firstLine="420"/>
        <w:rPr>
          <w:rFonts w:hAnsi="宋体"/>
        </w:rPr>
      </w:pPr>
      <w:r>
        <w:rPr>
          <w:rFonts w:hAnsi="宋体" w:hint="eastAsia"/>
        </w:rPr>
        <w:t>年末，全行外汇即期资产余额</w:t>
      </w:r>
      <w:r w:rsidRPr="00087349">
        <w:rPr>
          <w:rFonts w:hAnsi="宋体"/>
        </w:rPr>
        <w:t>2</w:t>
      </w:r>
      <w:r>
        <w:rPr>
          <w:rFonts w:hAnsi="宋体"/>
        </w:rPr>
        <w:t>,</w:t>
      </w:r>
      <w:r w:rsidRPr="00087349">
        <w:rPr>
          <w:rFonts w:hAnsi="宋体"/>
        </w:rPr>
        <w:t>276.0</w:t>
      </w:r>
      <w:r>
        <w:rPr>
          <w:rFonts w:hAnsi="宋体"/>
        </w:rPr>
        <w:t>6</w:t>
      </w:r>
      <w:r>
        <w:rPr>
          <w:rFonts w:hAnsi="宋体" w:hint="eastAsia"/>
        </w:rPr>
        <w:t>万元、外汇即期负债余额</w:t>
      </w:r>
      <w:r w:rsidRPr="00087349">
        <w:rPr>
          <w:rFonts w:hAnsi="宋体"/>
        </w:rPr>
        <w:t>846.8</w:t>
      </w:r>
      <w:r>
        <w:rPr>
          <w:rFonts w:hAnsi="宋体"/>
        </w:rPr>
        <w:t>9</w:t>
      </w:r>
      <w:r>
        <w:rPr>
          <w:rFonts w:hAnsi="宋体" w:hint="eastAsia"/>
        </w:rPr>
        <w:t>万元，累计外汇敞口头寸比例</w:t>
      </w:r>
      <w:r>
        <w:rPr>
          <w:rFonts w:hAnsi="宋体"/>
        </w:rPr>
        <w:t>1.3%</w:t>
      </w:r>
      <w:r>
        <w:rPr>
          <w:rFonts w:hAnsi="宋体" w:hint="eastAsia"/>
        </w:rPr>
        <w:t>，在标准指标范围以内。</w:t>
      </w:r>
    </w:p>
    <w:p w:rsidR="009D0413" w:rsidRDefault="009D0413">
      <w:pPr>
        <w:pStyle w:val="1"/>
        <w:numPr>
          <w:ilvl w:val="0"/>
          <w:numId w:val="1"/>
        </w:numPr>
        <w:rPr>
          <w:sz w:val="36"/>
          <w:szCs w:val="36"/>
        </w:rPr>
      </w:pPr>
      <w:bookmarkStart w:id="20" w:name="_Toc378439935"/>
      <w:bookmarkStart w:id="21" w:name="_Toc378440066"/>
      <w:bookmarkStart w:id="22" w:name="_Toc378923554"/>
      <w:r>
        <w:rPr>
          <w:rFonts w:hint="eastAsia"/>
          <w:sz w:val="36"/>
          <w:szCs w:val="36"/>
        </w:rPr>
        <w:t>监管指标</w:t>
      </w:r>
      <w:r>
        <w:rPr>
          <w:sz w:val="36"/>
          <w:szCs w:val="36"/>
        </w:rPr>
        <w:t xml:space="preserve">   Supervision Index</w:t>
      </w:r>
      <w:bookmarkEnd w:id="20"/>
      <w:bookmarkEnd w:id="21"/>
      <w:bookmarkEnd w:id="22"/>
    </w:p>
    <w:p w:rsidR="009D0413" w:rsidRDefault="009D0413" w:rsidP="005A191C">
      <w:pPr>
        <w:ind w:firstLineChars="200" w:firstLine="420"/>
      </w:pPr>
      <w:r>
        <w:rPr>
          <w:rFonts w:hint="eastAsia"/>
        </w:rPr>
        <w:t>为提高对银行风险的识别、评价和预警，有效防范金融风险，本行定期按中国银行业监督管理委员会发布的非现场监管指标和《商业银行监管评级内部指引（试行）》进行测评，力求达到或接近好银行标准。</w:t>
      </w:r>
    </w:p>
    <w:p w:rsidR="009D0413" w:rsidRDefault="009D0413" w:rsidP="005A191C">
      <w:pPr>
        <w:ind w:firstLineChars="795" w:firstLine="2235"/>
        <w:rPr>
          <w:b/>
          <w:sz w:val="28"/>
          <w:szCs w:val="28"/>
        </w:rPr>
      </w:pPr>
      <w:r>
        <w:rPr>
          <w:rFonts w:hint="eastAsia"/>
          <w:b/>
          <w:sz w:val="28"/>
          <w:szCs w:val="28"/>
        </w:rPr>
        <w:t>报告期末主要监管指标</w:t>
      </w:r>
    </w:p>
    <w:p w:rsidR="009D0413" w:rsidRDefault="009D0413" w:rsidP="005A191C">
      <w:pPr>
        <w:ind w:firstLineChars="600" w:firstLine="1260"/>
      </w:pPr>
      <w:r>
        <w:t xml:space="preserve">The Primary Supervision Indexes At The End Of The Report           </w:t>
      </w:r>
      <w:r>
        <w:rPr>
          <w:rFonts w:hint="eastAsia"/>
        </w:rPr>
        <w:t>单位：</w:t>
      </w:r>
      <w:r>
        <w:t>%</w:t>
      </w:r>
    </w:p>
    <w:p w:rsidR="009D0413" w:rsidRDefault="009D0413" w:rsidP="005A191C">
      <w:pPr>
        <w:ind w:firstLineChars="200" w:firstLine="420"/>
      </w:pPr>
      <w:r>
        <w:t xml:space="preserve">                                                                    Unit</w:t>
      </w:r>
      <w:r>
        <w:rPr>
          <w:rFonts w:hint="eastAsia"/>
        </w:rPr>
        <w:t>：</w:t>
      </w:r>
      <w:r>
        <w:t>%</w:t>
      </w:r>
    </w:p>
    <w:tbl>
      <w:tblPr>
        <w:tblW w:w="893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5"/>
        <w:gridCol w:w="1367"/>
        <w:gridCol w:w="2276"/>
        <w:gridCol w:w="1016"/>
        <w:gridCol w:w="1189"/>
        <w:gridCol w:w="1176"/>
        <w:gridCol w:w="1095"/>
      </w:tblGrid>
      <w:tr w:rsidR="009D0413">
        <w:tc>
          <w:tcPr>
            <w:tcW w:w="815" w:type="dxa"/>
            <w:vMerge w:val="restart"/>
          </w:tcPr>
          <w:p w:rsidR="009D0413" w:rsidRDefault="009D0413">
            <w:pPr>
              <w:rPr>
                <w:sz w:val="18"/>
                <w:szCs w:val="18"/>
              </w:rPr>
            </w:pPr>
            <w:r>
              <w:rPr>
                <w:rFonts w:hint="eastAsia"/>
                <w:sz w:val="18"/>
                <w:szCs w:val="18"/>
              </w:rPr>
              <w:t>序号</w:t>
            </w:r>
          </w:p>
          <w:p w:rsidR="009D0413" w:rsidRDefault="009D0413">
            <w:pPr>
              <w:rPr>
                <w:sz w:val="18"/>
                <w:szCs w:val="18"/>
              </w:rPr>
            </w:pPr>
            <w:r>
              <w:rPr>
                <w:sz w:val="18"/>
                <w:szCs w:val="18"/>
              </w:rPr>
              <w:t>SN</w:t>
            </w:r>
          </w:p>
        </w:tc>
        <w:tc>
          <w:tcPr>
            <w:tcW w:w="1367" w:type="dxa"/>
            <w:vMerge w:val="restart"/>
            <w:vAlign w:val="center"/>
          </w:tcPr>
          <w:p w:rsidR="009D0413" w:rsidRDefault="009D0413">
            <w:pPr>
              <w:jc w:val="center"/>
              <w:rPr>
                <w:sz w:val="18"/>
                <w:szCs w:val="18"/>
              </w:rPr>
            </w:pPr>
            <w:r>
              <w:rPr>
                <w:rFonts w:hint="eastAsia"/>
                <w:sz w:val="18"/>
                <w:szCs w:val="18"/>
              </w:rPr>
              <w:t>指标分类</w:t>
            </w:r>
          </w:p>
          <w:p w:rsidR="009D0413" w:rsidRDefault="009D0413">
            <w:pPr>
              <w:jc w:val="center"/>
              <w:rPr>
                <w:sz w:val="18"/>
                <w:szCs w:val="18"/>
              </w:rPr>
            </w:pPr>
            <w:r>
              <w:rPr>
                <w:sz w:val="18"/>
                <w:szCs w:val="18"/>
              </w:rPr>
              <w:t>Classification of index</w:t>
            </w:r>
          </w:p>
        </w:tc>
        <w:tc>
          <w:tcPr>
            <w:tcW w:w="2276" w:type="dxa"/>
            <w:vMerge w:val="restart"/>
          </w:tcPr>
          <w:p w:rsidR="009D0413" w:rsidRDefault="009D0413">
            <w:pPr>
              <w:rPr>
                <w:sz w:val="18"/>
                <w:szCs w:val="18"/>
              </w:rPr>
            </w:pPr>
            <w:r>
              <w:rPr>
                <w:rFonts w:hint="eastAsia"/>
                <w:sz w:val="18"/>
                <w:szCs w:val="18"/>
              </w:rPr>
              <w:t>指标名称</w:t>
            </w:r>
          </w:p>
          <w:p w:rsidR="009D0413" w:rsidRDefault="009D0413">
            <w:pPr>
              <w:rPr>
                <w:sz w:val="18"/>
                <w:szCs w:val="18"/>
              </w:rPr>
            </w:pPr>
            <w:r>
              <w:rPr>
                <w:sz w:val="18"/>
                <w:szCs w:val="18"/>
              </w:rPr>
              <w:t>Index name</w:t>
            </w:r>
          </w:p>
        </w:tc>
        <w:tc>
          <w:tcPr>
            <w:tcW w:w="2205" w:type="dxa"/>
            <w:gridSpan w:val="2"/>
            <w:vAlign w:val="center"/>
          </w:tcPr>
          <w:p w:rsidR="009D0413" w:rsidRDefault="009D0413">
            <w:pPr>
              <w:jc w:val="center"/>
              <w:rPr>
                <w:sz w:val="18"/>
                <w:szCs w:val="18"/>
              </w:rPr>
            </w:pPr>
            <w:r>
              <w:rPr>
                <w:rFonts w:hint="eastAsia"/>
                <w:sz w:val="18"/>
                <w:szCs w:val="18"/>
              </w:rPr>
              <w:t>指标标杆</w:t>
            </w:r>
          </w:p>
          <w:p w:rsidR="009D0413" w:rsidRDefault="009D0413">
            <w:pPr>
              <w:jc w:val="center"/>
              <w:rPr>
                <w:sz w:val="18"/>
                <w:szCs w:val="18"/>
              </w:rPr>
            </w:pPr>
            <w:r>
              <w:rPr>
                <w:sz w:val="18"/>
                <w:szCs w:val="18"/>
              </w:rPr>
              <w:t>Index benchmark</w:t>
            </w:r>
          </w:p>
        </w:tc>
        <w:tc>
          <w:tcPr>
            <w:tcW w:w="2271" w:type="dxa"/>
            <w:gridSpan w:val="2"/>
            <w:vAlign w:val="center"/>
          </w:tcPr>
          <w:p w:rsidR="009D0413" w:rsidRDefault="009D0413">
            <w:pPr>
              <w:jc w:val="center"/>
              <w:rPr>
                <w:sz w:val="18"/>
                <w:szCs w:val="18"/>
              </w:rPr>
            </w:pPr>
            <w:r>
              <w:rPr>
                <w:rFonts w:hint="eastAsia"/>
                <w:sz w:val="18"/>
                <w:szCs w:val="18"/>
              </w:rPr>
              <w:t>实绩</w:t>
            </w:r>
          </w:p>
          <w:p w:rsidR="009D0413" w:rsidRDefault="009D0413">
            <w:pPr>
              <w:jc w:val="center"/>
              <w:rPr>
                <w:sz w:val="18"/>
                <w:szCs w:val="18"/>
              </w:rPr>
            </w:pPr>
            <w:r>
              <w:rPr>
                <w:sz w:val="18"/>
                <w:szCs w:val="18"/>
              </w:rPr>
              <w:t>Achievement</w:t>
            </w:r>
          </w:p>
        </w:tc>
      </w:tr>
      <w:tr w:rsidR="009D0413">
        <w:tc>
          <w:tcPr>
            <w:tcW w:w="815" w:type="dxa"/>
            <w:vMerge/>
          </w:tcPr>
          <w:p w:rsidR="009D0413" w:rsidRDefault="009D0413">
            <w:pPr>
              <w:rPr>
                <w:sz w:val="18"/>
                <w:szCs w:val="18"/>
              </w:rPr>
            </w:pPr>
          </w:p>
        </w:tc>
        <w:tc>
          <w:tcPr>
            <w:tcW w:w="1367" w:type="dxa"/>
            <w:vMerge/>
            <w:vAlign w:val="center"/>
          </w:tcPr>
          <w:p w:rsidR="009D0413" w:rsidRDefault="009D0413">
            <w:pPr>
              <w:jc w:val="center"/>
              <w:rPr>
                <w:sz w:val="18"/>
                <w:szCs w:val="18"/>
              </w:rPr>
            </w:pPr>
          </w:p>
        </w:tc>
        <w:tc>
          <w:tcPr>
            <w:tcW w:w="2276" w:type="dxa"/>
            <w:vMerge/>
          </w:tcPr>
          <w:p w:rsidR="009D0413" w:rsidRDefault="009D0413">
            <w:pPr>
              <w:rPr>
                <w:sz w:val="18"/>
                <w:szCs w:val="18"/>
              </w:rPr>
            </w:pPr>
          </w:p>
        </w:tc>
        <w:tc>
          <w:tcPr>
            <w:tcW w:w="1016" w:type="dxa"/>
            <w:vAlign w:val="center"/>
          </w:tcPr>
          <w:p w:rsidR="009D0413" w:rsidRDefault="009D0413">
            <w:pPr>
              <w:jc w:val="center"/>
              <w:rPr>
                <w:sz w:val="18"/>
                <w:szCs w:val="18"/>
              </w:rPr>
            </w:pPr>
            <w:r>
              <w:rPr>
                <w:rFonts w:hint="eastAsia"/>
                <w:sz w:val="18"/>
                <w:szCs w:val="18"/>
              </w:rPr>
              <w:t>最低标准</w:t>
            </w:r>
          </w:p>
        </w:tc>
        <w:tc>
          <w:tcPr>
            <w:tcW w:w="1189" w:type="dxa"/>
            <w:vAlign w:val="center"/>
          </w:tcPr>
          <w:p w:rsidR="009D0413" w:rsidRDefault="009D0413">
            <w:pPr>
              <w:jc w:val="center"/>
              <w:rPr>
                <w:sz w:val="18"/>
                <w:szCs w:val="18"/>
              </w:rPr>
            </w:pPr>
            <w:r>
              <w:rPr>
                <w:rFonts w:hint="eastAsia"/>
                <w:sz w:val="18"/>
                <w:szCs w:val="18"/>
              </w:rPr>
              <w:t>好银行标准</w:t>
            </w:r>
          </w:p>
        </w:tc>
        <w:tc>
          <w:tcPr>
            <w:tcW w:w="1176" w:type="dxa"/>
            <w:vAlign w:val="center"/>
          </w:tcPr>
          <w:p w:rsidR="009D0413" w:rsidRDefault="009D0413">
            <w:pPr>
              <w:jc w:val="center"/>
              <w:rPr>
                <w:sz w:val="18"/>
                <w:szCs w:val="18"/>
              </w:rPr>
            </w:pPr>
            <w:r>
              <w:rPr>
                <w:rFonts w:hint="eastAsia"/>
                <w:sz w:val="18"/>
                <w:szCs w:val="18"/>
              </w:rPr>
              <w:t>上年实绩</w:t>
            </w:r>
          </w:p>
        </w:tc>
        <w:tc>
          <w:tcPr>
            <w:tcW w:w="1095" w:type="dxa"/>
            <w:vAlign w:val="center"/>
          </w:tcPr>
          <w:p w:rsidR="009D0413" w:rsidRDefault="009D0413">
            <w:pPr>
              <w:jc w:val="center"/>
              <w:rPr>
                <w:sz w:val="18"/>
                <w:szCs w:val="18"/>
              </w:rPr>
            </w:pPr>
            <w:r>
              <w:rPr>
                <w:rFonts w:hint="eastAsia"/>
                <w:sz w:val="18"/>
                <w:szCs w:val="18"/>
              </w:rPr>
              <w:t>本年实绩</w:t>
            </w:r>
          </w:p>
        </w:tc>
      </w:tr>
      <w:tr w:rsidR="009D0413">
        <w:tc>
          <w:tcPr>
            <w:tcW w:w="815" w:type="dxa"/>
          </w:tcPr>
          <w:p w:rsidR="009D0413" w:rsidRDefault="009D0413">
            <w:pPr>
              <w:jc w:val="center"/>
              <w:rPr>
                <w:sz w:val="18"/>
                <w:szCs w:val="18"/>
              </w:rPr>
            </w:pPr>
            <w:r>
              <w:rPr>
                <w:sz w:val="18"/>
                <w:szCs w:val="18"/>
              </w:rPr>
              <w:t>1</w:t>
            </w:r>
          </w:p>
        </w:tc>
        <w:tc>
          <w:tcPr>
            <w:tcW w:w="1367" w:type="dxa"/>
            <w:vAlign w:val="center"/>
          </w:tcPr>
          <w:p w:rsidR="009D0413" w:rsidRDefault="009D0413">
            <w:pPr>
              <w:jc w:val="center"/>
              <w:rPr>
                <w:sz w:val="18"/>
                <w:szCs w:val="18"/>
              </w:rPr>
            </w:pPr>
            <w:r>
              <w:rPr>
                <w:rFonts w:hint="eastAsia"/>
                <w:sz w:val="18"/>
                <w:szCs w:val="18"/>
              </w:rPr>
              <w:t>资本充足率</w:t>
            </w:r>
          </w:p>
        </w:tc>
        <w:tc>
          <w:tcPr>
            <w:tcW w:w="2276" w:type="dxa"/>
          </w:tcPr>
          <w:p w:rsidR="009D0413" w:rsidRDefault="009D0413">
            <w:pPr>
              <w:rPr>
                <w:sz w:val="18"/>
                <w:szCs w:val="18"/>
              </w:rPr>
            </w:pPr>
            <w:r>
              <w:rPr>
                <w:rFonts w:hint="eastAsia"/>
                <w:sz w:val="18"/>
                <w:szCs w:val="18"/>
              </w:rPr>
              <w:t>资本充足率</w:t>
            </w:r>
          </w:p>
        </w:tc>
        <w:tc>
          <w:tcPr>
            <w:tcW w:w="1016"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8</w:t>
            </w:r>
          </w:p>
        </w:tc>
        <w:tc>
          <w:tcPr>
            <w:tcW w:w="1189"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10</w:t>
            </w:r>
          </w:p>
        </w:tc>
        <w:tc>
          <w:tcPr>
            <w:tcW w:w="1176" w:type="dxa"/>
          </w:tcPr>
          <w:p w:rsidR="009D0413" w:rsidRDefault="009D0413" w:rsidP="004728C3">
            <w:pPr>
              <w:jc w:val="right"/>
              <w:rPr>
                <w:sz w:val="18"/>
                <w:szCs w:val="18"/>
              </w:rPr>
            </w:pPr>
            <w:r>
              <w:rPr>
                <w:sz w:val="18"/>
                <w:szCs w:val="18"/>
              </w:rPr>
              <w:t>12.53</w:t>
            </w:r>
          </w:p>
        </w:tc>
        <w:tc>
          <w:tcPr>
            <w:tcW w:w="1095" w:type="dxa"/>
          </w:tcPr>
          <w:p w:rsidR="009D0413" w:rsidRDefault="009D0413">
            <w:pPr>
              <w:jc w:val="right"/>
              <w:rPr>
                <w:sz w:val="18"/>
                <w:szCs w:val="18"/>
              </w:rPr>
            </w:pPr>
            <w:r>
              <w:rPr>
                <w:rFonts w:ascii="宋体" w:hAnsi="宋体"/>
                <w:sz w:val="18"/>
                <w:szCs w:val="18"/>
              </w:rPr>
              <w:t>12.78</w:t>
            </w:r>
          </w:p>
        </w:tc>
      </w:tr>
      <w:tr w:rsidR="009D0413">
        <w:tc>
          <w:tcPr>
            <w:tcW w:w="815" w:type="dxa"/>
          </w:tcPr>
          <w:p w:rsidR="009D0413" w:rsidRDefault="009D0413">
            <w:pPr>
              <w:jc w:val="center"/>
              <w:rPr>
                <w:sz w:val="18"/>
                <w:szCs w:val="18"/>
              </w:rPr>
            </w:pPr>
            <w:r>
              <w:rPr>
                <w:sz w:val="18"/>
                <w:szCs w:val="18"/>
              </w:rPr>
              <w:t>2</w:t>
            </w:r>
          </w:p>
        </w:tc>
        <w:tc>
          <w:tcPr>
            <w:tcW w:w="1367" w:type="dxa"/>
            <w:vMerge w:val="restart"/>
            <w:vAlign w:val="center"/>
          </w:tcPr>
          <w:p w:rsidR="009D0413" w:rsidRDefault="009D0413">
            <w:pPr>
              <w:jc w:val="center"/>
              <w:rPr>
                <w:sz w:val="18"/>
                <w:szCs w:val="18"/>
              </w:rPr>
            </w:pPr>
            <w:r>
              <w:rPr>
                <w:rFonts w:hint="eastAsia"/>
                <w:sz w:val="18"/>
                <w:szCs w:val="18"/>
              </w:rPr>
              <w:t>资产安全状况</w:t>
            </w:r>
          </w:p>
        </w:tc>
        <w:tc>
          <w:tcPr>
            <w:tcW w:w="2276" w:type="dxa"/>
          </w:tcPr>
          <w:p w:rsidR="009D0413" w:rsidRDefault="009D0413">
            <w:pPr>
              <w:rPr>
                <w:sz w:val="18"/>
                <w:szCs w:val="18"/>
              </w:rPr>
            </w:pPr>
            <w:r>
              <w:rPr>
                <w:rFonts w:hint="eastAsia"/>
                <w:sz w:val="18"/>
                <w:szCs w:val="18"/>
              </w:rPr>
              <w:t>不良贷款率（五级分类）</w:t>
            </w:r>
          </w:p>
        </w:tc>
        <w:tc>
          <w:tcPr>
            <w:tcW w:w="1016"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5</w:t>
            </w:r>
          </w:p>
        </w:tc>
        <w:tc>
          <w:tcPr>
            <w:tcW w:w="1189"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3</w:t>
            </w:r>
          </w:p>
        </w:tc>
        <w:tc>
          <w:tcPr>
            <w:tcW w:w="1176" w:type="dxa"/>
          </w:tcPr>
          <w:p w:rsidR="009D0413" w:rsidRDefault="009D0413" w:rsidP="004728C3">
            <w:pPr>
              <w:jc w:val="right"/>
              <w:rPr>
                <w:sz w:val="18"/>
                <w:szCs w:val="18"/>
              </w:rPr>
            </w:pPr>
            <w:r>
              <w:rPr>
                <w:sz w:val="18"/>
                <w:szCs w:val="18"/>
              </w:rPr>
              <w:t>1.69</w:t>
            </w:r>
          </w:p>
        </w:tc>
        <w:tc>
          <w:tcPr>
            <w:tcW w:w="1095" w:type="dxa"/>
          </w:tcPr>
          <w:p w:rsidR="009D0413" w:rsidRDefault="009D0413" w:rsidP="00087349">
            <w:pPr>
              <w:jc w:val="right"/>
              <w:rPr>
                <w:sz w:val="18"/>
                <w:szCs w:val="18"/>
              </w:rPr>
            </w:pPr>
            <w:r>
              <w:rPr>
                <w:sz w:val="18"/>
                <w:szCs w:val="18"/>
              </w:rPr>
              <w:t>1.89</w:t>
            </w:r>
          </w:p>
        </w:tc>
      </w:tr>
      <w:tr w:rsidR="009D0413">
        <w:tc>
          <w:tcPr>
            <w:tcW w:w="815" w:type="dxa"/>
          </w:tcPr>
          <w:p w:rsidR="009D0413" w:rsidRDefault="009D0413">
            <w:pPr>
              <w:jc w:val="center"/>
              <w:rPr>
                <w:sz w:val="18"/>
                <w:szCs w:val="18"/>
              </w:rPr>
            </w:pPr>
            <w:r>
              <w:rPr>
                <w:sz w:val="18"/>
                <w:szCs w:val="18"/>
              </w:rPr>
              <w:t>3</w:t>
            </w:r>
          </w:p>
        </w:tc>
        <w:tc>
          <w:tcPr>
            <w:tcW w:w="1367" w:type="dxa"/>
            <w:vMerge/>
            <w:vAlign w:val="center"/>
          </w:tcPr>
          <w:p w:rsidR="009D0413" w:rsidRDefault="009D0413">
            <w:pPr>
              <w:jc w:val="center"/>
              <w:rPr>
                <w:sz w:val="18"/>
                <w:szCs w:val="18"/>
              </w:rPr>
            </w:pPr>
          </w:p>
        </w:tc>
        <w:tc>
          <w:tcPr>
            <w:tcW w:w="2276" w:type="dxa"/>
          </w:tcPr>
          <w:p w:rsidR="009D0413" w:rsidRDefault="009D0413">
            <w:pPr>
              <w:rPr>
                <w:sz w:val="18"/>
                <w:szCs w:val="18"/>
              </w:rPr>
            </w:pPr>
            <w:r>
              <w:rPr>
                <w:rFonts w:hint="eastAsia"/>
                <w:sz w:val="18"/>
                <w:szCs w:val="18"/>
              </w:rPr>
              <w:t>单一集团客户授信集中度</w:t>
            </w:r>
          </w:p>
        </w:tc>
        <w:tc>
          <w:tcPr>
            <w:tcW w:w="1016" w:type="dxa"/>
          </w:tcPr>
          <w:p w:rsidR="009D0413" w:rsidRDefault="009D0413">
            <w:pPr>
              <w:jc w:val="center"/>
            </w:pPr>
            <w:r>
              <w:rPr>
                <w:rFonts w:ascii="宋体" w:hAnsi="宋体" w:hint="eastAsia"/>
                <w:sz w:val="18"/>
                <w:szCs w:val="18"/>
              </w:rPr>
              <w:t>≤</w:t>
            </w:r>
            <w:r>
              <w:rPr>
                <w:rFonts w:ascii="宋体" w:hAnsi="宋体"/>
                <w:sz w:val="18"/>
                <w:szCs w:val="18"/>
              </w:rPr>
              <w:t>15</w:t>
            </w:r>
          </w:p>
        </w:tc>
        <w:tc>
          <w:tcPr>
            <w:tcW w:w="1189" w:type="dxa"/>
          </w:tcPr>
          <w:p w:rsidR="009D0413" w:rsidRDefault="009D0413">
            <w:pPr>
              <w:jc w:val="center"/>
            </w:pPr>
            <w:r>
              <w:rPr>
                <w:rFonts w:ascii="宋体" w:hAnsi="宋体" w:hint="eastAsia"/>
                <w:sz w:val="18"/>
                <w:szCs w:val="18"/>
              </w:rPr>
              <w:t>≤</w:t>
            </w:r>
            <w:r>
              <w:rPr>
                <w:rFonts w:ascii="宋体" w:hAnsi="宋体"/>
                <w:sz w:val="18"/>
                <w:szCs w:val="18"/>
              </w:rPr>
              <w:t>15</w:t>
            </w:r>
          </w:p>
        </w:tc>
        <w:tc>
          <w:tcPr>
            <w:tcW w:w="1176" w:type="dxa"/>
          </w:tcPr>
          <w:p w:rsidR="009D0413" w:rsidRDefault="009D0413" w:rsidP="004728C3">
            <w:pPr>
              <w:jc w:val="right"/>
              <w:rPr>
                <w:sz w:val="18"/>
                <w:szCs w:val="18"/>
              </w:rPr>
            </w:pPr>
            <w:r>
              <w:rPr>
                <w:sz w:val="18"/>
                <w:szCs w:val="18"/>
              </w:rPr>
              <w:t>6.34</w:t>
            </w:r>
          </w:p>
        </w:tc>
        <w:tc>
          <w:tcPr>
            <w:tcW w:w="1095" w:type="dxa"/>
          </w:tcPr>
          <w:p w:rsidR="009D0413" w:rsidRDefault="009D0413" w:rsidP="00866F96">
            <w:pPr>
              <w:jc w:val="right"/>
              <w:rPr>
                <w:sz w:val="18"/>
                <w:szCs w:val="18"/>
              </w:rPr>
            </w:pPr>
            <w:r>
              <w:rPr>
                <w:sz w:val="18"/>
                <w:szCs w:val="18"/>
              </w:rPr>
              <w:t>6.05</w:t>
            </w:r>
          </w:p>
        </w:tc>
      </w:tr>
      <w:tr w:rsidR="009D0413">
        <w:tc>
          <w:tcPr>
            <w:tcW w:w="815" w:type="dxa"/>
          </w:tcPr>
          <w:p w:rsidR="009D0413" w:rsidRDefault="009D0413">
            <w:pPr>
              <w:jc w:val="center"/>
              <w:rPr>
                <w:sz w:val="18"/>
                <w:szCs w:val="18"/>
              </w:rPr>
            </w:pPr>
            <w:r>
              <w:rPr>
                <w:sz w:val="18"/>
                <w:szCs w:val="18"/>
              </w:rPr>
              <w:t>4</w:t>
            </w:r>
          </w:p>
        </w:tc>
        <w:tc>
          <w:tcPr>
            <w:tcW w:w="1367" w:type="dxa"/>
            <w:vMerge/>
            <w:vAlign w:val="center"/>
          </w:tcPr>
          <w:p w:rsidR="009D0413" w:rsidRDefault="009D0413">
            <w:pPr>
              <w:jc w:val="center"/>
              <w:rPr>
                <w:sz w:val="18"/>
                <w:szCs w:val="18"/>
              </w:rPr>
            </w:pPr>
          </w:p>
        </w:tc>
        <w:tc>
          <w:tcPr>
            <w:tcW w:w="2276" w:type="dxa"/>
          </w:tcPr>
          <w:p w:rsidR="009D0413" w:rsidRDefault="009D0413">
            <w:pPr>
              <w:rPr>
                <w:sz w:val="18"/>
                <w:szCs w:val="18"/>
              </w:rPr>
            </w:pPr>
            <w:r>
              <w:rPr>
                <w:rFonts w:hint="eastAsia"/>
                <w:sz w:val="18"/>
                <w:szCs w:val="18"/>
              </w:rPr>
              <w:t>单一客户贷款集中度</w:t>
            </w:r>
          </w:p>
        </w:tc>
        <w:tc>
          <w:tcPr>
            <w:tcW w:w="1016" w:type="dxa"/>
          </w:tcPr>
          <w:p w:rsidR="009D0413" w:rsidRDefault="009D0413">
            <w:pPr>
              <w:jc w:val="center"/>
            </w:pPr>
            <w:r>
              <w:rPr>
                <w:rFonts w:ascii="宋体" w:hAnsi="宋体" w:hint="eastAsia"/>
                <w:sz w:val="18"/>
                <w:szCs w:val="18"/>
              </w:rPr>
              <w:t>≤</w:t>
            </w:r>
            <w:r>
              <w:rPr>
                <w:rFonts w:ascii="宋体" w:hAnsi="宋体"/>
                <w:sz w:val="18"/>
                <w:szCs w:val="18"/>
              </w:rPr>
              <w:t>10</w:t>
            </w:r>
          </w:p>
        </w:tc>
        <w:tc>
          <w:tcPr>
            <w:tcW w:w="1189" w:type="dxa"/>
          </w:tcPr>
          <w:p w:rsidR="009D0413" w:rsidRDefault="009D0413">
            <w:pPr>
              <w:jc w:val="center"/>
            </w:pPr>
            <w:r>
              <w:rPr>
                <w:rFonts w:ascii="宋体" w:hAnsi="宋体" w:hint="eastAsia"/>
                <w:sz w:val="18"/>
                <w:szCs w:val="18"/>
              </w:rPr>
              <w:t>≤</w:t>
            </w:r>
            <w:r>
              <w:rPr>
                <w:rFonts w:ascii="宋体" w:hAnsi="宋体"/>
                <w:sz w:val="18"/>
                <w:szCs w:val="18"/>
              </w:rPr>
              <w:t>10</w:t>
            </w:r>
          </w:p>
        </w:tc>
        <w:tc>
          <w:tcPr>
            <w:tcW w:w="1176" w:type="dxa"/>
          </w:tcPr>
          <w:p w:rsidR="009D0413" w:rsidRDefault="009D0413" w:rsidP="004728C3">
            <w:pPr>
              <w:jc w:val="right"/>
              <w:rPr>
                <w:sz w:val="18"/>
                <w:szCs w:val="18"/>
              </w:rPr>
            </w:pPr>
            <w:r>
              <w:rPr>
                <w:sz w:val="18"/>
                <w:szCs w:val="18"/>
              </w:rPr>
              <w:t>5.28</w:t>
            </w:r>
          </w:p>
        </w:tc>
        <w:tc>
          <w:tcPr>
            <w:tcW w:w="1095" w:type="dxa"/>
          </w:tcPr>
          <w:p w:rsidR="009D0413" w:rsidRDefault="009D0413">
            <w:pPr>
              <w:jc w:val="right"/>
              <w:rPr>
                <w:sz w:val="18"/>
                <w:szCs w:val="18"/>
              </w:rPr>
            </w:pPr>
            <w:r>
              <w:rPr>
                <w:sz w:val="18"/>
                <w:szCs w:val="18"/>
              </w:rPr>
              <w:t>4.54</w:t>
            </w:r>
          </w:p>
        </w:tc>
      </w:tr>
      <w:tr w:rsidR="009D0413">
        <w:tc>
          <w:tcPr>
            <w:tcW w:w="815" w:type="dxa"/>
          </w:tcPr>
          <w:p w:rsidR="009D0413" w:rsidRDefault="009D0413">
            <w:pPr>
              <w:jc w:val="center"/>
              <w:rPr>
                <w:sz w:val="18"/>
                <w:szCs w:val="18"/>
              </w:rPr>
            </w:pPr>
            <w:r>
              <w:rPr>
                <w:sz w:val="18"/>
                <w:szCs w:val="18"/>
              </w:rPr>
              <w:t>5</w:t>
            </w:r>
          </w:p>
        </w:tc>
        <w:tc>
          <w:tcPr>
            <w:tcW w:w="1367" w:type="dxa"/>
            <w:vMerge/>
            <w:vAlign w:val="center"/>
          </w:tcPr>
          <w:p w:rsidR="009D0413" w:rsidRDefault="009D0413">
            <w:pPr>
              <w:jc w:val="center"/>
              <w:rPr>
                <w:sz w:val="18"/>
                <w:szCs w:val="18"/>
              </w:rPr>
            </w:pPr>
          </w:p>
        </w:tc>
        <w:tc>
          <w:tcPr>
            <w:tcW w:w="2276" w:type="dxa"/>
          </w:tcPr>
          <w:p w:rsidR="009D0413" w:rsidRDefault="009D0413">
            <w:pPr>
              <w:rPr>
                <w:sz w:val="18"/>
                <w:szCs w:val="18"/>
              </w:rPr>
            </w:pPr>
            <w:r>
              <w:rPr>
                <w:rFonts w:hint="eastAsia"/>
                <w:sz w:val="18"/>
                <w:szCs w:val="18"/>
              </w:rPr>
              <w:t>全部关联度</w:t>
            </w:r>
          </w:p>
        </w:tc>
        <w:tc>
          <w:tcPr>
            <w:tcW w:w="1016" w:type="dxa"/>
          </w:tcPr>
          <w:p w:rsidR="009D0413" w:rsidRDefault="009D0413">
            <w:pPr>
              <w:jc w:val="center"/>
            </w:pPr>
            <w:r>
              <w:rPr>
                <w:rFonts w:ascii="宋体" w:hAnsi="宋体" w:hint="eastAsia"/>
                <w:sz w:val="18"/>
                <w:szCs w:val="18"/>
              </w:rPr>
              <w:t>≤</w:t>
            </w:r>
            <w:r>
              <w:rPr>
                <w:rFonts w:ascii="宋体" w:hAnsi="宋体"/>
                <w:sz w:val="18"/>
                <w:szCs w:val="18"/>
              </w:rPr>
              <w:t>50</w:t>
            </w:r>
          </w:p>
        </w:tc>
        <w:tc>
          <w:tcPr>
            <w:tcW w:w="1189" w:type="dxa"/>
          </w:tcPr>
          <w:p w:rsidR="009D0413" w:rsidRDefault="009D0413">
            <w:pPr>
              <w:jc w:val="center"/>
            </w:pPr>
            <w:r>
              <w:rPr>
                <w:rFonts w:ascii="宋体" w:hAnsi="宋体" w:hint="eastAsia"/>
                <w:sz w:val="18"/>
                <w:szCs w:val="18"/>
              </w:rPr>
              <w:t>≤</w:t>
            </w:r>
            <w:r>
              <w:rPr>
                <w:rFonts w:ascii="宋体" w:hAnsi="宋体"/>
                <w:sz w:val="18"/>
                <w:szCs w:val="18"/>
              </w:rPr>
              <w:t>10</w:t>
            </w:r>
          </w:p>
        </w:tc>
        <w:tc>
          <w:tcPr>
            <w:tcW w:w="1176" w:type="dxa"/>
          </w:tcPr>
          <w:p w:rsidR="009D0413" w:rsidRDefault="009D0413" w:rsidP="004728C3">
            <w:pPr>
              <w:jc w:val="right"/>
              <w:rPr>
                <w:sz w:val="18"/>
                <w:szCs w:val="18"/>
              </w:rPr>
            </w:pPr>
            <w:r>
              <w:rPr>
                <w:sz w:val="18"/>
                <w:szCs w:val="18"/>
              </w:rPr>
              <w:t>14.49</w:t>
            </w:r>
          </w:p>
        </w:tc>
        <w:tc>
          <w:tcPr>
            <w:tcW w:w="1095" w:type="dxa"/>
          </w:tcPr>
          <w:p w:rsidR="009D0413" w:rsidRDefault="009D0413">
            <w:pPr>
              <w:jc w:val="right"/>
              <w:rPr>
                <w:sz w:val="18"/>
                <w:szCs w:val="18"/>
              </w:rPr>
            </w:pPr>
            <w:r>
              <w:rPr>
                <w:sz w:val="18"/>
                <w:szCs w:val="18"/>
              </w:rPr>
              <w:t>10.25</w:t>
            </w:r>
          </w:p>
        </w:tc>
      </w:tr>
      <w:tr w:rsidR="009D0413">
        <w:tc>
          <w:tcPr>
            <w:tcW w:w="815" w:type="dxa"/>
          </w:tcPr>
          <w:p w:rsidR="009D0413" w:rsidRDefault="009D0413">
            <w:pPr>
              <w:jc w:val="center"/>
              <w:rPr>
                <w:sz w:val="18"/>
                <w:szCs w:val="18"/>
              </w:rPr>
            </w:pPr>
            <w:r>
              <w:rPr>
                <w:sz w:val="18"/>
                <w:szCs w:val="18"/>
              </w:rPr>
              <w:t>6</w:t>
            </w:r>
          </w:p>
        </w:tc>
        <w:tc>
          <w:tcPr>
            <w:tcW w:w="1367" w:type="dxa"/>
            <w:vMerge/>
            <w:vAlign w:val="center"/>
          </w:tcPr>
          <w:p w:rsidR="009D0413" w:rsidRDefault="009D0413">
            <w:pPr>
              <w:jc w:val="center"/>
              <w:rPr>
                <w:sz w:val="18"/>
                <w:szCs w:val="18"/>
              </w:rPr>
            </w:pPr>
          </w:p>
        </w:tc>
        <w:tc>
          <w:tcPr>
            <w:tcW w:w="2276" w:type="dxa"/>
          </w:tcPr>
          <w:p w:rsidR="009D0413" w:rsidRDefault="009D0413">
            <w:pPr>
              <w:rPr>
                <w:sz w:val="18"/>
                <w:szCs w:val="18"/>
              </w:rPr>
            </w:pPr>
            <w:r>
              <w:rPr>
                <w:rFonts w:hint="eastAsia"/>
                <w:sz w:val="18"/>
                <w:szCs w:val="18"/>
              </w:rPr>
              <w:t>拨备覆盖率</w:t>
            </w:r>
          </w:p>
        </w:tc>
        <w:tc>
          <w:tcPr>
            <w:tcW w:w="1016" w:type="dxa"/>
          </w:tcPr>
          <w:p w:rsidR="009D0413" w:rsidRDefault="009D0413">
            <w:pPr>
              <w:jc w:val="center"/>
              <w:rPr>
                <w:sz w:val="18"/>
                <w:szCs w:val="18"/>
              </w:rPr>
            </w:pPr>
          </w:p>
        </w:tc>
        <w:tc>
          <w:tcPr>
            <w:tcW w:w="1189"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1</w:t>
            </w:r>
            <w:r>
              <w:rPr>
                <w:rFonts w:ascii="宋体"/>
                <w:sz w:val="18"/>
                <w:szCs w:val="18"/>
              </w:rPr>
              <w:t>00</w:t>
            </w:r>
          </w:p>
        </w:tc>
        <w:tc>
          <w:tcPr>
            <w:tcW w:w="1176" w:type="dxa"/>
          </w:tcPr>
          <w:p w:rsidR="009D0413" w:rsidRDefault="009D0413" w:rsidP="004728C3">
            <w:pPr>
              <w:jc w:val="right"/>
              <w:rPr>
                <w:sz w:val="18"/>
                <w:szCs w:val="18"/>
              </w:rPr>
            </w:pPr>
            <w:r>
              <w:rPr>
                <w:sz w:val="18"/>
                <w:szCs w:val="18"/>
              </w:rPr>
              <w:t>218.62</w:t>
            </w:r>
          </w:p>
        </w:tc>
        <w:tc>
          <w:tcPr>
            <w:tcW w:w="1095" w:type="dxa"/>
          </w:tcPr>
          <w:p w:rsidR="009D0413" w:rsidRDefault="009D0413" w:rsidP="00866F96">
            <w:pPr>
              <w:jc w:val="right"/>
              <w:rPr>
                <w:sz w:val="18"/>
                <w:szCs w:val="18"/>
              </w:rPr>
            </w:pPr>
            <w:r>
              <w:rPr>
                <w:sz w:val="18"/>
                <w:szCs w:val="18"/>
              </w:rPr>
              <w:t>210.36</w:t>
            </w:r>
          </w:p>
        </w:tc>
      </w:tr>
      <w:tr w:rsidR="009D0413">
        <w:tc>
          <w:tcPr>
            <w:tcW w:w="815" w:type="dxa"/>
          </w:tcPr>
          <w:p w:rsidR="009D0413" w:rsidRDefault="009D0413">
            <w:pPr>
              <w:jc w:val="center"/>
              <w:rPr>
                <w:sz w:val="18"/>
                <w:szCs w:val="18"/>
              </w:rPr>
            </w:pPr>
            <w:r>
              <w:rPr>
                <w:sz w:val="18"/>
                <w:szCs w:val="18"/>
              </w:rPr>
              <w:t>7</w:t>
            </w:r>
          </w:p>
        </w:tc>
        <w:tc>
          <w:tcPr>
            <w:tcW w:w="1367" w:type="dxa"/>
            <w:vMerge/>
            <w:vAlign w:val="center"/>
          </w:tcPr>
          <w:p w:rsidR="009D0413" w:rsidRDefault="009D0413">
            <w:pPr>
              <w:jc w:val="center"/>
              <w:rPr>
                <w:sz w:val="18"/>
                <w:szCs w:val="18"/>
              </w:rPr>
            </w:pPr>
          </w:p>
        </w:tc>
        <w:tc>
          <w:tcPr>
            <w:tcW w:w="2276" w:type="dxa"/>
          </w:tcPr>
          <w:p w:rsidR="009D0413" w:rsidRDefault="009D0413">
            <w:pPr>
              <w:rPr>
                <w:sz w:val="18"/>
                <w:szCs w:val="18"/>
              </w:rPr>
            </w:pPr>
            <w:r>
              <w:rPr>
                <w:rFonts w:hint="eastAsia"/>
                <w:sz w:val="18"/>
                <w:szCs w:val="18"/>
              </w:rPr>
              <w:t>贷款拨备率</w:t>
            </w:r>
          </w:p>
        </w:tc>
        <w:tc>
          <w:tcPr>
            <w:tcW w:w="1016" w:type="dxa"/>
          </w:tcPr>
          <w:p w:rsidR="009D0413" w:rsidRDefault="009D0413">
            <w:pPr>
              <w:jc w:val="center"/>
              <w:rPr>
                <w:sz w:val="18"/>
                <w:szCs w:val="18"/>
              </w:rPr>
            </w:pPr>
          </w:p>
        </w:tc>
        <w:tc>
          <w:tcPr>
            <w:tcW w:w="1189" w:type="dxa"/>
          </w:tcPr>
          <w:p w:rsidR="009D0413" w:rsidRDefault="009D0413">
            <w:pPr>
              <w:jc w:val="center"/>
              <w:rPr>
                <w:rFonts w:ascii="宋体"/>
                <w:sz w:val="18"/>
                <w:szCs w:val="18"/>
              </w:rPr>
            </w:pPr>
            <w:r>
              <w:rPr>
                <w:rFonts w:ascii="宋体" w:hAnsi="宋体" w:hint="eastAsia"/>
                <w:sz w:val="18"/>
                <w:szCs w:val="18"/>
              </w:rPr>
              <w:t>≥</w:t>
            </w:r>
            <w:r>
              <w:rPr>
                <w:rFonts w:ascii="宋体" w:hAnsi="宋体"/>
                <w:sz w:val="18"/>
                <w:szCs w:val="18"/>
              </w:rPr>
              <w:t>2.5</w:t>
            </w:r>
          </w:p>
        </w:tc>
        <w:tc>
          <w:tcPr>
            <w:tcW w:w="1176" w:type="dxa"/>
          </w:tcPr>
          <w:p w:rsidR="009D0413" w:rsidRDefault="009D0413" w:rsidP="004728C3">
            <w:pPr>
              <w:jc w:val="right"/>
              <w:rPr>
                <w:sz w:val="18"/>
                <w:szCs w:val="18"/>
              </w:rPr>
            </w:pPr>
            <w:r>
              <w:rPr>
                <w:sz w:val="18"/>
                <w:szCs w:val="18"/>
              </w:rPr>
              <w:t>3.70</w:t>
            </w:r>
          </w:p>
        </w:tc>
        <w:tc>
          <w:tcPr>
            <w:tcW w:w="1095" w:type="dxa"/>
          </w:tcPr>
          <w:p w:rsidR="009D0413" w:rsidRDefault="009D0413" w:rsidP="00866F96">
            <w:pPr>
              <w:jc w:val="right"/>
              <w:rPr>
                <w:sz w:val="18"/>
                <w:szCs w:val="18"/>
              </w:rPr>
            </w:pPr>
            <w:r>
              <w:rPr>
                <w:sz w:val="18"/>
                <w:szCs w:val="18"/>
              </w:rPr>
              <w:t>3.98</w:t>
            </w:r>
          </w:p>
        </w:tc>
      </w:tr>
      <w:tr w:rsidR="009D0413">
        <w:tc>
          <w:tcPr>
            <w:tcW w:w="815" w:type="dxa"/>
          </w:tcPr>
          <w:p w:rsidR="009D0413" w:rsidRDefault="009D0413">
            <w:pPr>
              <w:jc w:val="center"/>
              <w:rPr>
                <w:sz w:val="18"/>
                <w:szCs w:val="18"/>
              </w:rPr>
            </w:pPr>
            <w:r>
              <w:rPr>
                <w:sz w:val="18"/>
                <w:szCs w:val="18"/>
              </w:rPr>
              <w:lastRenderedPageBreak/>
              <w:t>8</w:t>
            </w:r>
          </w:p>
        </w:tc>
        <w:tc>
          <w:tcPr>
            <w:tcW w:w="1367" w:type="dxa"/>
            <w:vMerge w:val="restart"/>
            <w:vAlign w:val="center"/>
          </w:tcPr>
          <w:p w:rsidR="009D0413" w:rsidRDefault="009D0413">
            <w:pPr>
              <w:jc w:val="center"/>
              <w:rPr>
                <w:sz w:val="18"/>
                <w:szCs w:val="18"/>
              </w:rPr>
            </w:pPr>
            <w:r>
              <w:rPr>
                <w:rFonts w:hint="eastAsia"/>
                <w:sz w:val="18"/>
                <w:szCs w:val="18"/>
              </w:rPr>
              <w:t>盈利状况</w:t>
            </w:r>
          </w:p>
        </w:tc>
        <w:tc>
          <w:tcPr>
            <w:tcW w:w="2276" w:type="dxa"/>
          </w:tcPr>
          <w:p w:rsidR="009D0413" w:rsidRDefault="009D0413">
            <w:pPr>
              <w:rPr>
                <w:sz w:val="18"/>
                <w:szCs w:val="18"/>
              </w:rPr>
            </w:pPr>
            <w:r>
              <w:rPr>
                <w:rFonts w:hint="eastAsia"/>
                <w:sz w:val="18"/>
                <w:szCs w:val="18"/>
              </w:rPr>
              <w:t>资产利润率</w:t>
            </w:r>
          </w:p>
        </w:tc>
        <w:tc>
          <w:tcPr>
            <w:tcW w:w="1016"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0.6</w:t>
            </w:r>
          </w:p>
        </w:tc>
        <w:tc>
          <w:tcPr>
            <w:tcW w:w="1189"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1</w:t>
            </w:r>
          </w:p>
        </w:tc>
        <w:tc>
          <w:tcPr>
            <w:tcW w:w="1176" w:type="dxa"/>
          </w:tcPr>
          <w:p w:rsidR="009D0413" w:rsidRDefault="009D0413" w:rsidP="004728C3">
            <w:pPr>
              <w:jc w:val="right"/>
              <w:rPr>
                <w:sz w:val="18"/>
                <w:szCs w:val="18"/>
              </w:rPr>
            </w:pPr>
            <w:r>
              <w:rPr>
                <w:sz w:val="18"/>
                <w:szCs w:val="18"/>
              </w:rPr>
              <w:t>1.69</w:t>
            </w:r>
          </w:p>
        </w:tc>
        <w:tc>
          <w:tcPr>
            <w:tcW w:w="1095" w:type="dxa"/>
          </w:tcPr>
          <w:p w:rsidR="009D0413" w:rsidRDefault="009D0413">
            <w:pPr>
              <w:jc w:val="right"/>
              <w:rPr>
                <w:sz w:val="18"/>
                <w:szCs w:val="18"/>
              </w:rPr>
            </w:pPr>
            <w:r>
              <w:rPr>
                <w:sz w:val="18"/>
                <w:szCs w:val="18"/>
              </w:rPr>
              <w:t>1.41</w:t>
            </w:r>
          </w:p>
        </w:tc>
      </w:tr>
      <w:tr w:rsidR="009D0413">
        <w:tc>
          <w:tcPr>
            <w:tcW w:w="815" w:type="dxa"/>
          </w:tcPr>
          <w:p w:rsidR="009D0413" w:rsidRDefault="009D0413">
            <w:pPr>
              <w:jc w:val="center"/>
              <w:rPr>
                <w:sz w:val="18"/>
                <w:szCs w:val="18"/>
              </w:rPr>
            </w:pPr>
            <w:r>
              <w:rPr>
                <w:sz w:val="18"/>
                <w:szCs w:val="18"/>
              </w:rPr>
              <w:t>9</w:t>
            </w:r>
          </w:p>
        </w:tc>
        <w:tc>
          <w:tcPr>
            <w:tcW w:w="1367" w:type="dxa"/>
            <w:vMerge/>
            <w:vAlign w:val="center"/>
          </w:tcPr>
          <w:p w:rsidR="009D0413" w:rsidRDefault="009D0413">
            <w:pPr>
              <w:jc w:val="center"/>
              <w:rPr>
                <w:sz w:val="18"/>
                <w:szCs w:val="18"/>
              </w:rPr>
            </w:pPr>
          </w:p>
        </w:tc>
        <w:tc>
          <w:tcPr>
            <w:tcW w:w="2276" w:type="dxa"/>
          </w:tcPr>
          <w:p w:rsidR="009D0413" w:rsidRDefault="009D0413">
            <w:pPr>
              <w:rPr>
                <w:sz w:val="18"/>
                <w:szCs w:val="18"/>
              </w:rPr>
            </w:pPr>
            <w:r>
              <w:rPr>
                <w:rFonts w:hint="eastAsia"/>
                <w:sz w:val="18"/>
                <w:szCs w:val="18"/>
              </w:rPr>
              <w:t>资本利润率</w:t>
            </w:r>
          </w:p>
        </w:tc>
        <w:tc>
          <w:tcPr>
            <w:tcW w:w="1016"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11</w:t>
            </w:r>
          </w:p>
        </w:tc>
        <w:tc>
          <w:tcPr>
            <w:tcW w:w="1189"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20</w:t>
            </w:r>
          </w:p>
        </w:tc>
        <w:tc>
          <w:tcPr>
            <w:tcW w:w="1176" w:type="dxa"/>
          </w:tcPr>
          <w:p w:rsidR="009D0413" w:rsidRDefault="009D0413" w:rsidP="004728C3">
            <w:pPr>
              <w:jc w:val="right"/>
              <w:rPr>
                <w:sz w:val="18"/>
                <w:szCs w:val="18"/>
              </w:rPr>
            </w:pPr>
            <w:r>
              <w:rPr>
                <w:sz w:val="18"/>
                <w:szCs w:val="18"/>
              </w:rPr>
              <w:t>20.68</w:t>
            </w:r>
          </w:p>
        </w:tc>
        <w:tc>
          <w:tcPr>
            <w:tcW w:w="1095" w:type="dxa"/>
          </w:tcPr>
          <w:p w:rsidR="009D0413" w:rsidRDefault="009D0413">
            <w:pPr>
              <w:jc w:val="right"/>
              <w:rPr>
                <w:sz w:val="18"/>
                <w:szCs w:val="18"/>
              </w:rPr>
            </w:pPr>
            <w:r>
              <w:rPr>
                <w:sz w:val="18"/>
                <w:szCs w:val="18"/>
              </w:rPr>
              <w:t>16.93</w:t>
            </w:r>
          </w:p>
        </w:tc>
      </w:tr>
      <w:tr w:rsidR="009D0413">
        <w:tc>
          <w:tcPr>
            <w:tcW w:w="815" w:type="dxa"/>
          </w:tcPr>
          <w:p w:rsidR="009D0413" w:rsidRDefault="009D0413">
            <w:pPr>
              <w:jc w:val="center"/>
              <w:rPr>
                <w:sz w:val="18"/>
                <w:szCs w:val="18"/>
              </w:rPr>
            </w:pPr>
            <w:r>
              <w:rPr>
                <w:sz w:val="18"/>
                <w:szCs w:val="18"/>
              </w:rPr>
              <w:t>10</w:t>
            </w:r>
          </w:p>
        </w:tc>
        <w:tc>
          <w:tcPr>
            <w:tcW w:w="1367" w:type="dxa"/>
            <w:vMerge/>
            <w:vAlign w:val="center"/>
          </w:tcPr>
          <w:p w:rsidR="009D0413" w:rsidRDefault="009D0413">
            <w:pPr>
              <w:jc w:val="center"/>
              <w:rPr>
                <w:sz w:val="18"/>
                <w:szCs w:val="18"/>
              </w:rPr>
            </w:pPr>
          </w:p>
        </w:tc>
        <w:tc>
          <w:tcPr>
            <w:tcW w:w="2276" w:type="dxa"/>
          </w:tcPr>
          <w:p w:rsidR="009D0413" w:rsidRDefault="009D0413">
            <w:pPr>
              <w:rPr>
                <w:sz w:val="18"/>
                <w:szCs w:val="18"/>
              </w:rPr>
            </w:pPr>
            <w:r>
              <w:rPr>
                <w:rFonts w:hint="eastAsia"/>
                <w:sz w:val="18"/>
                <w:szCs w:val="18"/>
              </w:rPr>
              <w:t>成本收入比</w:t>
            </w:r>
          </w:p>
        </w:tc>
        <w:tc>
          <w:tcPr>
            <w:tcW w:w="1016"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45</w:t>
            </w:r>
          </w:p>
        </w:tc>
        <w:tc>
          <w:tcPr>
            <w:tcW w:w="1189"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40</w:t>
            </w:r>
          </w:p>
        </w:tc>
        <w:tc>
          <w:tcPr>
            <w:tcW w:w="1176" w:type="dxa"/>
          </w:tcPr>
          <w:p w:rsidR="009D0413" w:rsidRDefault="009D0413" w:rsidP="004728C3">
            <w:pPr>
              <w:jc w:val="right"/>
              <w:rPr>
                <w:sz w:val="18"/>
                <w:szCs w:val="18"/>
              </w:rPr>
            </w:pPr>
            <w:r>
              <w:rPr>
                <w:sz w:val="18"/>
                <w:szCs w:val="18"/>
              </w:rPr>
              <w:t>37.14</w:t>
            </w:r>
          </w:p>
        </w:tc>
        <w:tc>
          <w:tcPr>
            <w:tcW w:w="1095" w:type="dxa"/>
          </w:tcPr>
          <w:p w:rsidR="009D0413" w:rsidRDefault="009D0413">
            <w:pPr>
              <w:jc w:val="right"/>
              <w:rPr>
                <w:sz w:val="18"/>
                <w:szCs w:val="18"/>
              </w:rPr>
            </w:pPr>
            <w:r>
              <w:rPr>
                <w:sz w:val="18"/>
                <w:szCs w:val="18"/>
              </w:rPr>
              <w:t>32.81</w:t>
            </w:r>
          </w:p>
        </w:tc>
      </w:tr>
      <w:tr w:rsidR="009D0413">
        <w:tc>
          <w:tcPr>
            <w:tcW w:w="815" w:type="dxa"/>
          </w:tcPr>
          <w:p w:rsidR="009D0413" w:rsidRDefault="009D0413">
            <w:pPr>
              <w:jc w:val="center"/>
              <w:rPr>
                <w:sz w:val="18"/>
                <w:szCs w:val="18"/>
              </w:rPr>
            </w:pPr>
            <w:r>
              <w:rPr>
                <w:sz w:val="18"/>
                <w:szCs w:val="18"/>
              </w:rPr>
              <w:t>11</w:t>
            </w:r>
          </w:p>
        </w:tc>
        <w:tc>
          <w:tcPr>
            <w:tcW w:w="1367" w:type="dxa"/>
            <w:vMerge w:val="restart"/>
            <w:vAlign w:val="center"/>
          </w:tcPr>
          <w:p w:rsidR="009D0413" w:rsidRDefault="009D0413">
            <w:pPr>
              <w:jc w:val="center"/>
              <w:rPr>
                <w:sz w:val="18"/>
                <w:szCs w:val="18"/>
              </w:rPr>
            </w:pPr>
            <w:r>
              <w:rPr>
                <w:rFonts w:hint="eastAsia"/>
                <w:sz w:val="18"/>
                <w:szCs w:val="18"/>
              </w:rPr>
              <w:t>流动性状况</w:t>
            </w:r>
          </w:p>
        </w:tc>
        <w:tc>
          <w:tcPr>
            <w:tcW w:w="2276" w:type="dxa"/>
          </w:tcPr>
          <w:p w:rsidR="009D0413" w:rsidRDefault="009D0413">
            <w:pPr>
              <w:rPr>
                <w:sz w:val="18"/>
                <w:szCs w:val="18"/>
              </w:rPr>
            </w:pPr>
            <w:r>
              <w:rPr>
                <w:rFonts w:hint="eastAsia"/>
                <w:sz w:val="18"/>
                <w:szCs w:val="18"/>
              </w:rPr>
              <w:t>流动性比例</w:t>
            </w:r>
          </w:p>
        </w:tc>
        <w:tc>
          <w:tcPr>
            <w:tcW w:w="1016"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25</w:t>
            </w:r>
          </w:p>
        </w:tc>
        <w:tc>
          <w:tcPr>
            <w:tcW w:w="1189"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35</w:t>
            </w:r>
          </w:p>
        </w:tc>
        <w:tc>
          <w:tcPr>
            <w:tcW w:w="1176" w:type="dxa"/>
          </w:tcPr>
          <w:p w:rsidR="009D0413" w:rsidRDefault="009D0413" w:rsidP="004728C3">
            <w:pPr>
              <w:jc w:val="right"/>
              <w:rPr>
                <w:sz w:val="18"/>
                <w:szCs w:val="18"/>
              </w:rPr>
            </w:pPr>
            <w:r>
              <w:rPr>
                <w:sz w:val="18"/>
                <w:szCs w:val="18"/>
              </w:rPr>
              <w:t>43.49</w:t>
            </w:r>
          </w:p>
        </w:tc>
        <w:tc>
          <w:tcPr>
            <w:tcW w:w="1095" w:type="dxa"/>
          </w:tcPr>
          <w:p w:rsidR="009D0413" w:rsidRDefault="009D0413">
            <w:pPr>
              <w:jc w:val="right"/>
              <w:rPr>
                <w:sz w:val="18"/>
                <w:szCs w:val="18"/>
              </w:rPr>
            </w:pPr>
            <w:r>
              <w:rPr>
                <w:sz w:val="18"/>
                <w:szCs w:val="18"/>
              </w:rPr>
              <w:t>68.76</w:t>
            </w:r>
          </w:p>
        </w:tc>
      </w:tr>
      <w:tr w:rsidR="009D0413">
        <w:tc>
          <w:tcPr>
            <w:tcW w:w="815" w:type="dxa"/>
          </w:tcPr>
          <w:p w:rsidR="009D0413" w:rsidRDefault="009D0413">
            <w:pPr>
              <w:jc w:val="center"/>
              <w:rPr>
                <w:sz w:val="18"/>
                <w:szCs w:val="18"/>
              </w:rPr>
            </w:pPr>
            <w:r>
              <w:rPr>
                <w:sz w:val="18"/>
                <w:szCs w:val="18"/>
              </w:rPr>
              <w:t>12</w:t>
            </w:r>
          </w:p>
        </w:tc>
        <w:tc>
          <w:tcPr>
            <w:tcW w:w="1367" w:type="dxa"/>
            <w:vMerge/>
            <w:vAlign w:val="center"/>
          </w:tcPr>
          <w:p w:rsidR="009D0413" w:rsidRDefault="009D0413">
            <w:pPr>
              <w:jc w:val="center"/>
              <w:rPr>
                <w:sz w:val="18"/>
                <w:szCs w:val="18"/>
              </w:rPr>
            </w:pPr>
          </w:p>
        </w:tc>
        <w:tc>
          <w:tcPr>
            <w:tcW w:w="2276" w:type="dxa"/>
          </w:tcPr>
          <w:p w:rsidR="009D0413" w:rsidRDefault="009D0413">
            <w:pPr>
              <w:rPr>
                <w:sz w:val="18"/>
                <w:szCs w:val="18"/>
              </w:rPr>
            </w:pPr>
            <w:r>
              <w:rPr>
                <w:rFonts w:hint="eastAsia"/>
                <w:sz w:val="18"/>
                <w:szCs w:val="18"/>
              </w:rPr>
              <w:t>核心负债依存度</w:t>
            </w:r>
          </w:p>
        </w:tc>
        <w:tc>
          <w:tcPr>
            <w:tcW w:w="1016"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60</w:t>
            </w:r>
          </w:p>
        </w:tc>
        <w:tc>
          <w:tcPr>
            <w:tcW w:w="1189"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75</w:t>
            </w:r>
          </w:p>
        </w:tc>
        <w:tc>
          <w:tcPr>
            <w:tcW w:w="1176" w:type="dxa"/>
          </w:tcPr>
          <w:p w:rsidR="009D0413" w:rsidRDefault="009D0413" w:rsidP="004728C3">
            <w:pPr>
              <w:jc w:val="right"/>
              <w:rPr>
                <w:sz w:val="18"/>
                <w:szCs w:val="18"/>
              </w:rPr>
            </w:pPr>
            <w:r>
              <w:rPr>
                <w:sz w:val="18"/>
                <w:szCs w:val="18"/>
              </w:rPr>
              <w:t>67.89</w:t>
            </w:r>
          </w:p>
        </w:tc>
        <w:tc>
          <w:tcPr>
            <w:tcW w:w="1095" w:type="dxa"/>
          </w:tcPr>
          <w:p w:rsidR="009D0413" w:rsidRDefault="009D0413">
            <w:pPr>
              <w:jc w:val="right"/>
              <w:rPr>
                <w:sz w:val="18"/>
                <w:szCs w:val="18"/>
              </w:rPr>
            </w:pPr>
            <w:r>
              <w:rPr>
                <w:sz w:val="18"/>
                <w:szCs w:val="18"/>
              </w:rPr>
              <w:t>66.12</w:t>
            </w:r>
          </w:p>
        </w:tc>
      </w:tr>
      <w:tr w:rsidR="009D0413">
        <w:tc>
          <w:tcPr>
            <w:tcW w:w="815" w:type="dxa"/>
          </w:tcPr>
          <w:p w:rsidR="009D0413" w:rsidRDefault="009D0413">
            <w:pPr>
              <w:jc w:val="center"/>
              <w:rPr>
                <w:sz w:val="18"/>
                <w:szCs w:val="18"/>
              </w:rPr>
            </w:pPr>
            <w:r>
              <w:rPr>
                <w:sz w:val="18"/>
                <w:szCs w:val="18"/>
              </w:rPr>
              <w:t>13</w:t>
            </w:r>
          </w:p>
        </w:tc>
        <w:tc>
          <w:tcPr>
            <w:tcW w:w="1367" w:type="dxa"/>
            <w:vMerge/>
            <w:vAlign w:val="center"/>
          </w:tcPr>
          <w:p w:rsidR="009D0413" w:rsidRDefault="009D0413">
            <w:pPr>
              <w:jc w:val="center"/>
              <w:rPr>
                <w:sz w:val="18"/>
                <w:szCs w:val="18"/>
              </w:rPr>
            </w:pPr>
          </w:p>
        </w:tc>
        <w:tc>
          <w:tcPr>
            <w:tcW w:w="2276" w:type="dxa"/>
          </w:tcPr>
          <w:p w:rsidR="009D0413" w:rsidRDefault="009D0413">
            <w:pPr>
              <w:rPr>
                <w:sz w:val="18"/>
                <w:szCs w:val="18"/>
              </w:rPr>
            </w:pPr>
            <w:r>
              <w:rPr>
                <w:rFonts w:hint="eastAsia"/>
                <w:sz w:val="18"/>
                <w:szCs w:val="18"/>
              </w:rPr>
              <w:t>流动性缺口率</w:t>
            </w:r>
          </w:p>
        </w:tc>
        <w:tc>
          <w:tcPr>
            <w:tcW w:w="1016"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-10</w:t>
            </w:r>
          </w:p>
        </w:tc>
        <w:tc>
          <w:tcPr>
            <w:tcW w:w="1189" w:type="dxa"/>
          </w:tcPr>
          <w:p w:rsidR="009D0413" w:rsidRDefault="009D0413">
            <w:pPr>
              <w:jc w:val="center"/>
              <w:rPr>
                <w:sz w:val="18"/>
                <w:szCs w:val="18"/>
              </w:rPr>
            </w:pPr>
            <w:r>
              <w:rPr>
                <w:rFonts w:ascii="宋体" w:hAnsi="宋体" w:hint="eastAsia"/>
                <w:sz w:val="18"/>
                <w:szCs w:val="18"/>
              </w:rPr>
              <w:t>≥</w:t>
            </w:r>
            <w:r>
              <w:rPr>
                <w:rFonts w:ascii="宋体"/>
                <w:sz w:val="18"/>
                <w:szCs w:val="18"/>
              </w:rPr>
              <w:t>0</w:t>
            </w:r>
          </w:p>
        </w:tc>
        <w:tc>
          <w:tcPr>
            <w:tcW w:w="1176" w:type="dxa"/>
          </w:tcPr>
          <w:p w:rsidR="009D0413" w:rsidRDefault="009D0413" w:rsidP="004728C3">
            <w:pPr>
              <w:jc w:val="right"/>
              <w:rPr>
                <w:sz w:val="18"/>
                <w:szCs w:val="18"/>
              </w:rPr>
            </w:pPr>
            <w:r>
              <w:rPr>
                <w:sz w:val="18"/>
                <w:szCs w:val="18"/>
              </w:rPr>
              <w:t>26.42</w:t>
            </w:r>
          </w:p>
        </w:tc>
        <w:tc>
          <w:tcPr>
            <w:tcW w:w="1095" w:type="dxa"/>
          </w:tcPr>
          <w:p w:rsidR="009D0413" w:rsidRDefault="009D0413">
            <w:pPr>
              <w:jc w:val="right"/>
              <w:rPr>
                <w:sz w:val="18"/>
                <w:szCs w:val="18"/>
              </w:rPr>
            </w:pPr>
            <w:r>
              <w:rPr>
                <w:sz w:val="18"/>
                <w:szCs w:val="18"/>
              </w:rPr>
              <w:t>37.40</w:t>
            </w:r>
          </w:p>
        </w:tc>
      </w:tr>
      <w:tr w:rsidR="009D0413">
        <w:tc>
          <w:tcPr>
            <w:tcW w:w="815" w:type="dxa"/>
          </w:tcPr>
          <w:p w:rsidR="009D0413" w:rsidRDefault="009D0413">
            <w:pPr>
              <w:jc w:val="center"/>
              <w:rPr>
                <w:sz w:val="18"/>
                <w:szCs w:val="18"/>
              </w:rPr>
            </w:pPr>
            <w:r>
              <w:rPr>
                <w:sz w:val="18"/>
                <w:szCs w:val="18"/>
              </w:rPr>
              <w:t>14</w:t>
            </w:r>
          </w:p>
        </w:tc>
        <w:tc>
          <w:tcPr>
            <w:tcW w:w="1367" w:type="dxa"/>
            <w:vMerge/>
            <w:vAlign w:val="center"/>
          </w:tcPr>
          <w:p w:rsidR="009D0413" w:rsidRDefault="009D0413">
            <w:pPr>
              <w:jc w:val="center"/>
              <w:rPr>
                <w:sz w:val="18"/>
                <w:szCs w:val="18"/>
              </w:rPr>
            </w:pPr>
          </w:p>
        </w:tc>
        <w:tc>
          <w:tcPr>
            <w:tcW w:w="2276" w:type="dxa"/>
          </w:tcPr>
          <w:p w:rsidR="009D0413" w:rsidRDefault="009D0413">
            <w:pPr>
              <w:rPr>
                <w:sz w:val="18"/>
                <w:szCs w:val="18"/>
              </w:rPr>
            </w:pPr>
            <w:r>
              <w:rPr>
                <w:rFonts w:hint="eastAsia"/>
                <w:sz w:val="18"/>
                <w:szCs w:val="18"/>
              </w:rPr>
              <w:t>人民币超额备付金率</w:t>
            </w:r>
          </w:p>
        </w:tc>
        <w:tc>
          <w:tcPr>
            <w:tcW w:w="1016"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5</w:t>
            </w:r>
          </w:p>
        </w:tc>
        <w:tc>
          <w:tcPr>
            <w:tcW w:w="1189" w:type="dxa"/>
          </w:tcPr>
          <w:p w:rsidR="009D0413" w:rsidRDefault="009D0413">
            <w:pPr>
              <w:jc w:val="center"/>
              <w:rPr>
                <w:sz w:val="18"/>
                <w:szCs w:val="18"/>
              </w:rPr>
            </w:pPr>
          </w:p>
        </w:tc>
        <w:tc>
          <w:tcPr>
            <w:tcW w:w="1176" w:type="dxa"/>
          </w:tcPr>
          <w:p w:rsidR="009D0413" w:rsidRDefault="009D0413" w:rsidP="004728C3">
            <w:pPr>
              <w:jc w:val="right"/>
              <w:rPr>
                <w:sz w:val="18"/>
                <w:szCs w:val="18"/>
              </w:rPr>
            </w:pPr>
            <w:r>
              <w:rPr>
                <w:sz w:val="18"/>
                <w:szCs w:val="18"/>
              </w:rPr>
              <w:t>5.85</w:t>
            </w:r>
          </w:p>
        </w:tc>
        <w:tc>
          <w:tcPr>
            <w:tcW w:w="1095" w:type="dxa"/>
          </w:tcPr>
          <w:p w:rsidR="009D0413" w:rsidRDefault="009D0413">
            <w:pPr>
              <w:jc w:val="right"/>
              <w:rPr>
                <w:sz w:val="18"/>
                <w:szCs w:val="18"/>
              </w:rPr>
            </w:pPr>
            <w:r>
              <w:rPr>
                <w:sz w:val="18"/>
                <w:szCs w:val="18"/>
              </w:rPr>
              <w:t>3.63</w:t>
            </w:r>
          </w:p>
        </w:tc>
      </w:tr>
      <w:tr w:rsidR="009D0413">
        <w:tc>
          <w:tcPr>
            <w:tcW w:w="815" w:type="dxa"/>
          </w:tcPr>
          <w:p w:rsidR="009D0413" w:rsidRDefault="009D0413">
            <w:pPr>
              <w:jc w:val="center"/>
              <w:rPr>
                <w:sz w:val="18"/>
                <w:szCs w:val="18"/>
              </w:rPr>
            </w:pPr>
            <w:r>
              <w:rPr>
                <w:sz w:val="18"/>
                <w:szCs w:val="18"/>
              </w:rPr>
              <w:t>15</w:t>
            </w:r>
          </w:p>
        </w:tc>
        <w:tc>
          <w:tcPr>
            <w:tcW w:w="1367" w:type="dxa"/>
            <w:vMerge/>
            <w:vAlign w:val="center"/>
          </w:tcPr>
          <w:p w:rsidR="009D0413" w:rsidRDefault="009D0413">
            <w:pPr>
              <w:jc w:val="center"/>
              <w:rPr>
                <w:sz w:val="18"/>
                <w:szCs w:val="18"/>
              </w:rPr>
            </w:pPr>
          </w:p>
        </w:tc>
        <w:tc>
          <w:tcPr>
            <w:tcW w:w="2276" w:type="dxa"/>
          </w:tcPr>
          <w:p w:rsidR="009D0413" w:rsidRDefault="009D0413">
            <w:pPr>
              <w:rPr>
                <w:sz w:val="18"/>
                <w:szCs w:val="18"/>
              </w:rPr>
            </w:pPr>
            <w:r>
              <w:rPr>
                <w:rFonts w:hint="eastAsia"/>
                <w:sz w:val="18"/>
                <w:szCs w:val="18"/>
              </w:rPr>
              <w:t>存贷款比例（本外币合计）</w:t>
            </w:r>
          </w:p>
        </w:tc>
        <w:tc>
          <w:tcPr>
            <w:tcW w:w="1016"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75</w:t>
            </w:r>
          </w:p>
        </w:tc>
        <w:tc>
          <w:tcPr>
            <w:tcW w:w="1189" w:type="dxa"/>
          </w:tcPr>
          <w:p w:rsidR="009D0413" w:rsidRDefault="009D0413">
            <w:pPr>
              <w:jc w:val="center"/>
              <w:rPr>
                <w:sz w:val="18"/>
                <w:szCs w:val="18"/>
              </w:rPr>
            </w:pPr>
            <w:r>
              <w:rPr>
                <w:rFonts w:ascii="宋体" w:hAnsi="宋体" w:hint="eastAsia"/>
                <w:sz w:val="18"/>
                <w:szCs w:val="18"/>
              </w:rPr>
              <w:t>≤</w:t>
            </w:r>
            <w:r>
              <w:rPr>
                <w:rFonts w:ascii="宋体" w:hAnsi="宋体"/>
                <w:sz w:val="18"/>
                <w:szCs w:val="18"/>
              </w:rPr>
              <w:t>60</w:t>
            </w:r>
          </w:p>
        </w:tc>
        <w:tc>
          <w:tcPr>
            <w:tcW w:w="1176" w:type="dxa"/>
          </w:tcPr>
          <w:p w:rsidR="009D0413" w:rsidRDefault="009D0413" w:rsidP="004728C3">
            <w:pPr>
              <w:jc w:val="right"/>
              <w:rPr>
                <w:sz w:val="18"/>
                <w:szCs w:val="18"/>
              </w:rPr>
            </w:pPr>
            <w:r>
              <w:rPr>
                <w:sz w:val="18"/>
                <w:szCs w:val="18"/>
              </w:rPr>
              <w:t>68.41</w:t>
            </w:r>
          </w:p>
        </w:tc>
        <w:tc>
          <w:tcPr>
            <w:tcW w:w="1095" w:type="dxa"/>
          </w:tcPr>
          <w:p w:rsidR="009D0413" w:rsidRDefault="009D0413" w:rsidP="00ED51CB">
            <w:pPr>
              <w:jc w:val="right"/>
              <w:rPr>
                <w:sz w:val="18"/>
                <w:szCs w:val="18"/>
              </w:rPr>
            </w:pPr>
            <w:r>
              <w:rPr>
                <w:sz w:val="18"/>
                <w:szCs w:val="18"/>
              </w:rPr>
              <w:t>68.26</w:t>
            </w:r>
          </w:p>
        </w:tc>
      </w:tr>
    </w:tbl>
    <w:p w:rsidR="009D0413" w:rsidRDefault="009D0413" w:rsidP="005A191C">
      <w:pPr>
        <w:ind w:firstLineChars="200" w:firstLine="420"/>
      </w:pPr>
      <w:r>
        <w:rPr>
          <w:rFonts w:hint="eastAsia"/>
        </w:rPr>
        <w:t>从监测表中可以看出，本行资本充足率、资产安全状况、盈利状况等监管指标基本在银监会规定的最低标准之内，贷款拨备率提留充足，且未发生重大风险事项。</w:t>
      </w:r>
    </w:p>
    <w:p w:rsidR="009D0413" w:rsidRDefault="009D0413" w:rsidP="005A191C">
      <w:pPr>
        <w:ind w:firstLineChars="200" w:firstLine="420"/>
      </w:pPr>
    </w:p>
    <w:p w:rsidR="009D0413" w:rsidRDefault="009D0413">
      <w:pPr>
        <w:pStyle w:val="1"/>
        <w:numPr>
          <w:ilvl w:val="0"/>
          <w:numId w:val="1"/>
        </w:numPr>
        <w:rPr>
          <w:sz w:val="36"/>
          <w:szCs w:val="36"/>
        </w:rPr>
      </w:pPr>
      <w:bookmarkStart w:id="23" w:name="_Toc378439936"/>
      <w:bookmarkStart w:id="24" w:name="_Toc378440067"/>
      <w:bookmarkStart w:id="25" w:name="_Toc378923555"/>
      <w:r>
        <w:rPr>
          <w:rFonts w:hint="eastAsia"/>
          <w:sz w:val="36"/>
          <w:szCs w:val="36"/>
        </w:rPr>
        <w:t>内部控制</w:t>
      </w:r>
      <w:r>
        <w:rPr>
          <w:sz w:val="36"/>
          <w:szCs w:val="36"/>
        </w:rPr>
        <w:t xml:space="preserve">   Internal Control</w:t>
      </w:r>
      <w:bookmarkEnd w:id="23"/>
      <w:bookmarkEnd w:id="24"/>
      <w:bookmarkEnd w:id="25"/>
    </w:p>
    <w:p w:rsidR="009D0413" w:rsidRDefault="009D0413" w:rsidP="005A191C">
      <w:pPr>
        <w:ind w:firstLineChars="200" w:firstLine="420"/>
      </w:pPr>
      <w:r>
        <w:rPr>
          <w:rFonts w:hint="eastAsia"/>
        </w:rPr>
        <w:t>本行内控制度完整、合理、有效。</w:t>
      </w:r>
    </w:p>
    <w:p w:rsidR="009D0413" w:rsidRDefault="009D0413" w:rsidP="005A191C">
      <w:pPr>
        <w:ind w:firstLineChars="200" w:firstLine="420"/>
      </w:pPr>
      <w:r>
        <w:rPr>
          <w:rFonts w:hint="eastAsia"/>
        </w:rPr>
        <w:t>报告期内本行按照</w:t>
      </w:r>
      <w:r>
        <w:t>ISO9001</w:t>
      </w:r>
      <w:r>
        <w:rPr>
          <w:rFonts w:hint="eastAsia"/>
        </w:rPr>
        <w:t>国际标准，强化内控体系建设，对整体金融风险各类因素作了全面梳理，并采取了有效、合理、完整的风险控制和防范措施。</w:t>
      </w:r>
    </w:p>
    <w:p w:rsidR="009D0413" w:rsidRDefault="009D0413" w:rsidP="005A191C">
      <w:pPr>
        <w:ind w:firstLineChars="200" w:firstLine="420"/>
      </w:pPr>
      <w:r>
        <w:rPr>
          <w:rFonts w:hint="eastAsia"/>
        </w:rPr>
        <w:t>报告期内，本行在现有内控制度的基础上，根据新的政策导向、监管要求和行业制度，结合自身实际修订、制定了一批规章制度，内控制度体系不断趋向完善。</w:t>
      </w:r>
    </w:p>
    <w:p w:rsidR="009D0413" w:rsidRDefault="009D0413" w:rsidP="005A191C">
      <w:pPr>
        <w:ind w:firstLineChars="200" w:firstLine="420"/>
      </w:pPr>
    </w:p>
    <w:p w:rsidR="009D0413" w:rsidRPr="00E371C4" w:rsidRDefault="009D0413" w:rsidP="005A191C">
      <w:pPr>
        <w:ind w:firstLineChars="196" w:firstLine="413"/>
        <w:rPr>
          <w:b/>
          <w:szCs w:val="21"/>
        </w:rPr>
      </w:pPr>
      <w:r w:rsidRPr="00E371C4">
        <w:rPr>
          <w:rFonts w:hint="eastAsia"/>
          <w:b/>
          <w:szCs w:val="21"/>
        </w:rPr>
        <w:t>一、信贷管理制度</w:t>
      </w:r>
    </w:p>
    <w:p w:rsidR="009D0413" w:rsidRDefault="009D0413" w:rsidP="005A191C">
      <w:pPr>
        <w:ind w:firstLineChars="200" w:firstLine="420"/>
        <w:rPr>
          <w:szCs w:val="21"/>
        </w:rPr>
      </w:pPr>
      <w:r w:rsidRPr="00E371C4">
        <w:rPr>
          <w:rFonts w:hint="eastAsia"/>
          <w:szCs w:val="21"/>
        </w:rPr>
        <w:t>在信贷管理方面，本行陆续制定、修订了《“公积金”贷款操作规程》、《中小企业“税银贷”信用贷款操作规程》、《汽车按揭贷款操作规程》、《“养老乐”贷款操作规程》、《统一授信管理规定》、《小微企业授信风险尽职免责管理规定》、《“安居乐”农户住房建造（购买）贷款操作规章》、《“圆梦乐”个人消费贷款操作规程》、《中小企业扩大再生产固定资产贷款操作规程》、《非融资性人民币保函业务操作规程》、《个人存单质押货款操作规程》等制度。</w:t>
      </w:r>
    </w:p>
    <w:p w:rsidR="009D0413" w:rsidRPr="00E371C4" w:rsidRDefault="009D0413" w:rsidP="005A191C">
      <w:pPr>
        <w:ind w:firstLineChars="200" w:firstLine="420"/>
        <w:rPr>
          <w:szCs w:val="21"/>
        </w:rPr>
      </w:pPr>
    </w:p>
    <w:p w:rsidR="009D0413" w:rsidRPr="00E371C4" w:rsidRDefault="009D0413" w:rsidP="005A191C">
      <w:pPr>
        <w:ind w:firstLineChars="196" w:firstLine="413"/>
        <w:rPr>
          <w:b/>
          <w:szCs w:val="21"/>
        </w:rPr>
      </w:pPr>
      <w:r w:rsidRPr="00E371C4">
        <w:rPr>
          <w:rFonts w:hint="eastAsia"/>
          <w:b/>
          <w:szCs w:val="21"/>
        </w:rPr>
        <w:t>二、会计出纳业务制度</w:t>
      </w:r>
    </w:p>
    <w:p w:rsidR="009D0413" w:rsidRDefault="009D0413" w:rsidP="005A191C">
      <w:pPr>
        <w:ind w:firstLineChars="200" w:firstLine="420"/>
        <w:rPr>
          <w:szCs w:val="21"/>
        </w:rPr>
      </w:pPr>
      <w:r w:rsidRPr="00E371C4">
        <w:rPr>
          <w:rFonts w:hint="eastAsia"/>
          <w:szCs w:val="21"/>
        </w:rPr>
        <w:t>在会计出纳业务方面，本行修订下发了《理财产品会计核算操作规程》、《电子回单自助服务系统管理规定》、《会计工作交接管理规定》、《会计档案管理规定》、《事后监督中心业务监督管理规定》、《清算业务差错处理操作规定》、《人民币银行结算账户管理规定》、《金融统计业务突发事件应急预案》、《利率政策执行情况及利率定价能力自评管理规定》、《银行卡及电子银行业务突发事件应急预案》等文件制度。</w:t>
      </w:r>
    </w:p>
    <w:p w:rsidR="009D0413" w:rsidRPr="00E371C4" w:rsidRDefault="009D0413" w:rsidP="005A191C">
      <w:pPr>
        <w:ind w:firstLineChars="200" w:firstLine="420"/>
        <w:rPr>
          <w:szCs w:val="21"/>
        </w:rPr>
      </w:pPr>
    </w:p>
    <w:p w:rsidR="009D0413" w:rsidRPr="00E371C4" w:rsidRDefault="009D0413" w:rsidP="005A191C">
      <w:pPr>
        <w:ind w:firstLineChars="200" w:firstLine="422"/>
        <w:rPr>
          <w:b/>
          <w:szCs w:val="21"/>
        </w:rPr>
      </w:pPr>
      <w:r w:rsidRPr="00E371C4">
        <w:rPr>
          <w:rFonts w:hint="eastAsia"/>
          <w:b/>
          <w:szCs w:val="21"/>
        </w:rPr>
        <w:t>三、资金业务制度</w:t>
      </w:r>
    </w:p>
    <w:p w:rsidR="009D0413" w:rsidRDefault="009D0413" w:rsidP="005A191C">
      <w:pPr>
        <w:ind w:firstLineChars="200" w:firstLine="420"/>
        <w:rPr>
          <w:szCs w:val="21"/>
        </w:rPr>
      </w:pPr>
      <w:r w:rsidRPr="00E371C4">
        <w:rPr>
          <w:rFonts w:hint="eastAsia"/>
          <w:szCs w:val="21"/>
        </w:rPr>
        <w:t>在资金业务方面，本行制订了《理财业务管理规定》、《银行承兑汇票转贴现业务操作规程》、《非标准化债权资产投资业务操作规程》、《投行业务交易账户管理操作规划》、《银行间市场资金业务系统故障应急预案》、《定期类存放同业业务操作规程》、《代理销售信托产品业务管理规定》、《保管箱业务内控管理办法》等制度。</w:t>
      </w:r>
    </w:p>
    <w:p w:rsidR="009D0413" w:rsidRPr="00E371C4" w:rsidRDefault="009D0413" w:rsidP="005A191C">
      <w:pPr>
        <w:ind w:firstLineChars="200" w:firstLine="420"/>
        <w:rPr>
          <w:szCs w:val="21"/>
        </w:rPr>
      </w:pPr>
    </w:p>
    <w:p w:rsidR="009D0413" w:rsidRPr="00E371C4" w:rsidRDefault="009D0413" w:rsidP="005A191C">
      <w:pPr>
        <w:ind w:firstLineChars="200" w:firstLine="422"/>
        <w:rPr>
          <w:b/>
          <w:szCs w:val="21"/>
        </w:rPr>
      </w:pPr>
      <w:r w:rsidRPr="00E371C4">
        <w:rPr>
          <w:rFonts w:hint="eastAsia"/>
          <w:b/>
          <w:szCs w:val="21"/>
        </w:rPr>
        <w:t>四、国际业务制度</w:t>
      </w:r>
    </w:p>
    <w:p w:rsidR="009D0413" w:rsidRDefault="009D0413" w:rsidP="005A191C">
      <w:pPr>
        <w:ind w:firstLineChars="200" w:firstLine="420"/>
        <w:rPr>
          <w:szCs w:val="21"/>
        </w:rPr>
      </w:pPr>
      <w:r w:rsidRPr="00E371C4">
        <w:rPr>
          <w:rFonts w:hint="eastAsia"/>
          <w:szCs w:val="21"/>
        </w:rPr>
        <w:t>在国际业务方面，本行制订了《出口商业发票融资业务管理规定》、《境外机构境内外汇账</w:t>
      </w:r>
      <w:r w:rsidRPr="00E371C4">
        <w:rPr>
          <w:rFonts w:hint="eastAsia"/>
          <w:szCs w:val="21"/>
        </w:rPr>
        <w:lastRenderedPageBreak/>
        <w:t>户操作规程》、《出口信用保险项下融资管理规定》、《外汇储蓄存款业务管理规定》、《跨境贸易人民币结算业务操作规程》、《结汇、售汇及收付汇业务操作规程》、《结售汇平盘业务管理规定》、《出口跟单托收业务操作规程》、《外汇业务印押及空白凭证管理》、《外汇汇入汇款业务操作规程》等制度。</w:t>
      </w:r>
    </w:p>
    <w:p w:rsidR="009D0413" w:rsidRPr="00E371C4" w:rsidRDefault="009D0413" w:rsidP="005A191C">
      <w:pPr>
        <w:ind w:firstLineChars="200" w:firstLine="420"/>
        <w:rPr>
          <w:szCs w:val="21"/>
        </w:rPr>
      </w:pPr>
    </w:p>
    <w:p w:rsidR="009D0413" w:rsidRPr="00E371C4" w:rsidRDefault="009D0413" w:rsidP="005A191C">
      <w:pPr>
        <w:ind w:firstLineChars="200" w:firstLine="422"/>
        <w:rPr>
          <w:b/>
          <w:szCs w:val="21"/>
        </w:rPr>
      </w:pPr>
      <w:r w:rsidRPr="00E371C4">
        <w:rPr>
          <w:rFonts w:hint="eastAsia"/>
          <w:b/>
          <w:szCs w:val="21"/>
        </w:rPr>
        <w:t>五、风险管理制度</w:t>
      </w:r>
    </w:p>
    <w:p w:rsidR="009D0413" w:rsidRDefault="009D0413" w:rsidP="005A191C">
      <w:pPr>
        <w:ind w:firstLineChars="200" w:firstLine="420"/>
        <w:rPr>
          <w:szCs w:val="21"/>
        </w:rPr>
      </w:pPr>
      <w:r w:rsidRPr="00E371C4">
        <w:rPr>
          <w:rFonts w:hint="eastAsia"/>
          <w:szCs w:val="21"/>
        </w:rPr>
        <w:t>在风险管理方面，本行制订了《风险容忍度和限额管理操作规程》、《信贷人员风险基金管理规定》、《客户信用等级评定操作规程》、《个私类信贷资产风险分类管理规定》、《贷款质量监测预警报告管理规定》、《央行票据置换不良贷款管理规定》、《不良贷款清收奖励管理规定》、《公司类信贷资产风险分类管理规定》、《合规流程体系文件管理规定》等制度。</w:t>
      </w:r>
    </w:p>
    <w:p w:rsidR="009D0413" w:rsidRPr="00E371C4" w:rsidRDefault="009D0413" w:rsidP="005A191C">
      <w:pPr>
        <w:ind w:firstLineChars="200" w:firstLine="420"/>
        <w:rPr>
          <w:szCs w:val="21"/>
        </w:rPr>
      </w:pPr>
    </w:p>
    <w:p w:rsidR="009D0413" w:rsidRPr="00E371C4" w:rsidRDefault="009D0413" w:rsidP="005A191C">
      <w:pPr>
        <w:ind w:firstLineChars="200" w:firstLine="422"/>
        <w:rPr>
          <w:b/>
          <w:szCs w:val="21"/>
        </w:rPr>
      </w:pPr>
      <w:r w:rsidRPr="00E371C4">
        <w:rPr>
          <w:rFonts w:hint="eastAsia"/>
          <w:b/>
          <w:szCs w:val="21"/>
        </w:rPr>
        <w:t>六、后勤保障制度</w:t>
      </w:r>
    </w:p>
    <w:p w:rsidR="009D0413" w:rsidRPr="00E371C4" w:rsidRDefault="009D0413" w:rsidP="005A191C">
      <w:pPr>
        <w:ind w:firstLineChars="200" w:firstLine="420"/>
        <w:rPr>
          <w:szCs w:val="21"/>
        </w:rPr>
      </w:pPr>
      <w:r w:rsidRPr="00E371C4">
        <w:rPr>
          <w:rFonts w:hint="eastAsia"/>
          <w:szCs w:val="21"/>
        </w:rPr>
        <w:t>在后勤保障方面，本行制订了《重要岗位轮换和强制休假管理规定》、《办公用品和宣传用品管理规定》、《网点装修、资产维护及修理管理规定》、《总行办公大楼安全保卫管理规定》、《计算机系统运行故障应急操作规程》、《计算机生产环境重大操作管理规定》、《综合业务系统后台数据修改管理规定》、《计算机系统数据调用维护备份操作规定》、《建立潜在客户信息库管理规定》、《客户经理在（离）岗经济责任审计管理规定》等制度。</w:t>
      </w:r>
    </w:p>
    <w:p w:rsidR="009D0413" w:rsidRPr="00E371C4" w:rsidRDefault="009D0413" w:rsidP="005A191C">
      <w:pPr>
        <w:ind w:firstLineChars="200" w:firstLine="420"/>
      </w:pPr>
    </w:p>
    <w:p w:rsidR="009D0413" w:rsidRDefault="009D0413">
      <w:pPr>
        <w:pStyle w:val="1"/>
        <w:numPr>
          <w:ilvl w:val="0"/>
          <w:numId w:val="1"/>
        </w:numPr>
        <w:rPr>
          <w:sz w:val="36"/>
          <w:szCs w:val="36"/>
        </w:rPr>
      </w:pPr>
      <w:bookmarkStart w:id="26" w:name="_Toc378439937"/>
      <w:bookmarkStart w:id="27" w:name="_Toc378440068"/>
      <w:bookmarkStart w:id="28" w:name="_Toc378923556"/>
      <w:r>
        <w:rPr>
          <w:rFonts w:hint="eastAsia"/>
          <w:sz w:val="36"/>
          <w:szCs w:val="36"/>
        </w:rPr>
        <w:t>公司治理</w:t>
      </w:r>
      <w:r>
        <w:rPr>
          <w:sz w:val="36"/>
          <w:szCs w:val="36"/>
        </w:rPr>
        <w:t xml:space="preserve">   Corporate Governance</w:t>
      </w:r>
      <w:bookmarkEnd w:id="26"/>
      <w:bookmarkEnd w:id="27"/>
      <w:bookmarkEnd w:id="28"/>
    </w:p>
    <w:p w:rsidR="009D0413" w:rsidRDefault="009D0413" w:rsidP="006109E7">
      <w:pPr>
        <w:spacing w:beforeLines="100"/>
        <w:ind w:left="420"/>
        <w:rPr>
          <w:b/>
        </w:rPr>
      </w:pPr>
      <w:r>
        <w:rPr>
          <w:rFonts w:hint="eastAsia"/>
          <w:b/>
        </w:rPr>
        <w:t>一、法人治理体系</w:t>
      </w:r>
    </w:p>
    <w:p w:rsidR="009D0413" w:rsidRDefault="009D0413" w:rsidP="006109E7">
      <w:pPr>
        <w:spacing w:beforeLines="100"/>
        <w:ind w:left="420"/>
        <w:rPr>
          <w:b/>
        </w:rPr>
      </w:pPr>
      <w:r>
        <w:rPr>
          <w:rFonts w:hint="eastAsia"/>
          <w:b/>
        </w:rPr>
        <w:t>（一）法人治理架构</w:t>
      </w:r>
    </w:p>
    <w:p w:rsidR="009D0413" w:rsidRDefault="009D0413" w:rsidP="006109E7">
      <w:pPr>
        <w:spacing w:beforeLines="100"/>
      </w:pPr>
      <w:r>
        <w:t xml:space="preserve">    </w:t>
      </w:r>
      <w:r>
        <w:rPr>
          <w:rFonts w:hint="eastAsia"/>
        </w:rPr>
        <w:t>本行建立了完善的法人治理结构，明确规定了股东大会、董事会、监事会和高级管理层的权力和责任，确保各方独立运作，有效制衡。本行董事会下设战略发展委员会、风险管理委员会、审计与关联交易控制委员会、提名与薪酬委员会等四个专门委员会，为董事会决策提供支持。</w:t>
      </w:r>
    </w:p>
    <w:p w:rsidR="009D0413" w:rsidRDefault="009D0413" w:rsidP="006109E7">
      <w:pPr>
        <w:spacing w:beforeLines="100"/>
        <w:ind w:firstLine="435"/>
      </w:pPr>
      <w:r>
        <w:rPr>
          <w:rFonts w:hint="eastAsia"/>
        </w:rPr>
        <w:t>行长受聘于董事会，通过董事会对行长的授权和行长工作规则等制度，使行长在董事会和监事会的监督下开展工作，又确保了其日常经营管理中的自主权。经营管理层在行长领导下，根据分工相应履行各自职责。截至</w:t>
      </w:r>
      <w:r>
        <w:t>2015</w:t>
      </w:r>
      <w:r>
        <w:rPr>
          <w:rFonts w:hint="eastAsia"/>
        </w:rPr>
        <w:t>年末，总行职能部室设置如下：</w:t>
      </w:r>
    </w:p>
    <w:p w:rsidR="009D0413" w:rsidRDefault="009D0413" w:rsidP="006109E7">
      <w:pPr>
        <w:spacing w:beforeLines="50"/>
        <w:ind w:firstLine="437"/>
      </w:pPr>
      <w:r w:rsidRPr="003D00FF">
        <w:rPr>
          <w:rFonts w:hint="eastAsia"/>
          <w:b/>
        </w:rPr>
        <w:t>产品与业务：</w:t>
      </w:r>
      <w:r w:rsidRPr="003D00FF">
        <w:rPr>
          <w:rFonts w:hint="eastAsia"/>
        </w:rPr>
        <w:t>投资银行部、公司金融部（国际业务）、个私金融部（电子银行）</w:t>
      </w:r>
    </w:p>
    <w:p w:rsidR="009D0413" w:rsidRPr="002D241B" w:rsidRDefault="009D0413">
      <w:pPr>
        <w:ind w:firstLine="437"/>
      </w:pPr>
      <w:r w:rsidRPr="003D00FF">
        <w:rPr>
          <w:rFonts w:hint="eastAsia"/>
          <w:b/>
        </w:rPr>
        <w:t>业务管理：</w:t>
      </w:r>
      <w:r w:rsidRPr="003D00FF">
        <w:rPr>
          <w:rFonts w:hint="eastAsia"/>
        </w:rPr>
        <w:t>计划财务部、</w:t>
      </w:r>
      <w:r w:rsidR="005A191C">
        <w:rPr>
          <w:rFonts w:hint="eastAsia"/>
        </w:rPr>
        <w:t>研究创新部</w:t>
      </w:r>
      <w:r w:rsidRPr="003D00FF">
        <w:rPr>
          <w:rFonts w:hint="eastAsia"/>
        </w:rPr>
        <w:t>、风险管理部、合规管理部</w:t>
      </w:r>
    </w:p>
    <w:p w:rsidR="009D0413" w:rsidRPr="002D241B" w:rsidRDefault="009D0413">
      <w:pPr>
        <w:ind w:firstLine="437"/>
      </w:pPr>
      <w:r w:rsidRPr="003D00FF">
        <w:rPr>
          <w:rFonts w:hint="eastAsia"/>
          <w:b/>
        </w:rPr>
        <w:t>支持与保障：</w:t>
      </w:r>
      <w:r w:rsidR="005A191C" w:rsidRPr="005A191C">
        <w:rPr>
          <w:rFonts w:hint="eastAsia"/>
        </w:rPr>
        <w:t>董事会办公室、</w:t>
      </w:r>
      <w:r w:rsidRPr="003D00FF">
        <w:rPr>
          <w:rFonts w:hint="eastAsia"/>
        </w:rPr>
        <w:t>办公室、人力资源部、保卫保障部、营运管理部、信息技术部、企业文化建设办公室</w:t>
      </w:r>
    </w:p>
    <w:p w:rsidR="009D0413" w:rsidRDefault="009D0413">
      <w:pPr>
        <w:ind w:firstLine="437"/>
      </w:pPr>
      <w:r w:rsidRPr="003D00FF">
        <w:rPr>
          <w:rFonts w:hint="eastAsia"/>
          <w:b/>
        </w:rPr>
        <w:t>监督与评价：</w:t>
      </w:r>
      <w:r w:rsidRPr="003D00FF">
        <w:rPr>
          <w:rFonts w:hint="eastAsia"/>
        </w:rPr>
        <w:t>审计部、监察室</w:t>
      </w:r>
    </w:p>
    <w:p w:rsidR="009D0413" w:rsidRDefault="009D0413" w:rsidP="006109E7">
      <w:pPr>
        <w:spacing w:beforeLines="100"/>
      </w:pPr>
      <w:r>
        <w:t xml:space="preserve">    </w:t>
      </w:r>
      <w:r>
        <w:rPr>
          <w:rFonts w:hint="eastAsia"/>
        </w:rPr>
        <w:t>报告期末，本行由本级</w:t>
      </w:r>
      <w:r>
        <w:t>1</w:t>
      </w:r>
      <w:r>
        <w:rPr>
          <w:rFonts w:hint="eastAsia"/>
        </w:rPr>
        <w:t>个营业部和</w:t>
      </w:r>
      <w:r>
        <w:t>12</w:t>
      </w:r>
      <w:r>
        <w:rPr>
          <w:rFonts w:hint="eastAsia"/>
        </w:rPr>
        <w:t>个支行组成，所辖支行包括城东支行、城西支行、城中支行、沙溪支行、澄潭支行、大市聚支行、回山支行、镜岭支行、儒岙支行、小将支行、梅渚支行、拔</w:t>
      </w:r>
      <w:r w:rsidR="005A191C">
        <w:rPr>
          <w:rFonts w:hint="eastAsia"/>
        </w:rPr>
        <w:t>茅</w:t>
      </w:r>
      <w:r>
        <w:rPr>
          <w:rFonts w:hint="eastAsia"/>
        </w:rPr>
        <w:t>支行。</w:t>
      </w:r>
    </w:p>
    <w:p w:rsidR="009D0413" w:rsidRDefault="009D0413" w:rsidP="006109E7">
      <w:pPr>
        <w:spacing w:beforeLines="100"/>
        <w:ind w:left="420"/>
        <w:rPr>
          <w:b/>
        </w:rPr>
      </w:pPr>
      <w:r>
        <w:rPr>
          <w:rFonts w:hint="eastAsia"/>
          <w:b/>
        </w:rPr>
        <w:lastRenderedPageBreak/>
        <w:t>（二）董事、监事、高级管理人员持股情况</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3402"/>
        <w:gridCol w:w="2268"/>
        <w:gridCol w:w="1985"/>
      </w:tblGrid>
      <w:tr w:rsidR="009D0413">
        <w:tc>
          <w:tcPr>
            <w:tcW w:w="1134" w:type="dxa"/>
          </w:tcPr>
          <w:p w:rsidR="009D0413" w:rsidRDefault="009D0413">
            <w:pPr>
              <w:jc w:val="center"/>
              <w:rPr>
                <w:b/>
              </w:rPr>
            </w:pPr>
            <w:r>
              <w:rPr>
                <w:rFonts w:hint="eastAsia"/>
                <w:b/>
              </w:rPr>
              <w:t>姓名</w:t>
            </w:r>
          </w:p>
        </w:tc>
        <w:tc>
          <w:tcPr>
            <w:tcW w:w="3402" w:type="dxa"/>
          </w:tcPr>
          <w:p w:rsidR="009D0413" w:rsidRDefault="009D0413">
            <w:pPr>
              <w:jc w:val="center"/>
              <w:rPr>
                <w:b/>
              </w:rPr>
            </w:pPr>
            <w:r>
              <w:rPr>
                <w:rFonts w:hint="eastAsia"/>
                <w:b/>
              </w:rPr>
              <w:t>职务</w:t>
            </w:r>
          </w:p>
        </w:tc>
        <w:tc>
          <w:tcPr>
            <w:tcW w:w="2268" w:type="dxa"/>
          </w:tcPr>
          <w:p w:rsidR="009D0413" w:rsidRDefault="009D0413">
            <w:pPr>
              <w:jc w:val="center"/>
              <w:rPr>
                <w:b/>
              </w:rPr>
            </w:pPr>
            <w:r>
              <w:rPr>
                <w:rFonts w:hint="eastAsia"/>
                <w:b/>
              </w:rPr>
              <w:t>出资额（万元）</w:t>
            </w:r>
          </w:p>
        </w:tc>
        <w:tc>
          <w:tcPr>
            <w:tcW w:w="1985" w:type="dxa"/>
          </w:tcPr>
          <w:p w:rsidR="009D0413" w:rsidRDefault="009D0413">
            <w:pPr>
              <w:jc w:val="center"/>
              <w:rPr>
                <w:b/>
              </w:rPr>
            </w:pPr>
            <w:r>
              <w:rPr>
                <w:rFonts w:hint="eastAsia"/>
                <w:b/>
              </w:rPr>
              <w:t>出资比例（</w:t>
            </w:r>
            <w:r>
              <w:rPr>
                <w:b/>
              </w:rPr>
              <w:t>%</w:t>
            </w:r>
            <w:r>
              <w:rPr>
                <w:rFonts w:hint="eastAsia"/>
                <w:b/>
              </w:rPr>
              <w:t>）</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赵学夫</w:t>
            </w:r>
          </w:p>
        </w:tc>
        <w:tc>
          <w:tcPr>
            <w:tcW w:w="3402" w:type="dxa"/>
            <w:vAlign w:val="center"/>
          </w:tcPr>
          <w:p w:rsidR="009D0413" w:rsidRDefault="009D0413">
            <w:pPr>
              <w:jc w:val="center"/>
              <w:rPr>
                <w:rFonts w:ascii="宋体" w:cs="宋体"/>
                <w:sz w:val="18"/>
                <w:szCs w:val="18"/>
              </w:rPr>
            </w:pPr>
            <w:r>
              <w:rPr>
                <w:rFonts w:hint="eastAsia"/>
                <w:sz w:val="18"/>
                <w:szCs w:val="18"/>
              </w:rPr>
              <w:t>董事长</w:t>
            </w:r>
          </w:p>
        </w:tc>
        <w:tc>
          <w:tcPr>
            <w:tcW w:w="2268" w:type="dxa"/>
            <w:vAlign w:val="center"/>
          </w:tcPr>
          <w:p w:rsidR="009D0413" w:rsidRDefault="009D0413">
            <w:pPr>
              <w:jc w:val="center"/>
              <w:rPr>
                <w:rFonts w:ascii="宋体" w:cs="宋体"/>
                <w:sz w:val="18"/>
                <w:szCs w:val="18"/>
              </w:rPr>
            </w:pPr>
            <w:r>
              <w:rPr>
                <w:sz w:val="18"/>
                <w:szCs w:val="18"/>
              </w:rPr>
              <w:t>84.5</w:t>
            </w:r>
          </w:p>
        </w:tc>
        <w:tc>
          <w:tcPr>
            <w:tcW w:w="1985" w:type="dxa"/>
            <w:vAlign w:val="center"/>
          </w:tcPr>
          <w:p w:rsidR="009D0413" w:rsidRDefault="009D0413">
            <w:pPr>
              <w:jc w:val="center"/>
              <w:rPr>
                <w:rFonts w:ascii="宋体" w:cs="宋体"/>
                <w:sz w:val="18"/>
                <w:szCs w:val="18"/>
              </w:rPr>
            </w:pPr>
            <w:r>
              <w:rPr>
                <w:sz w:val="18"/>
                <w:szCs w:val="18"/>
              </w:rPr>
              <w:t>0.50%</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朱七五</w:t>
            </w:r>
          </w:p>
        </w:tc>
        <w:tc>
          <w:tcPr>
            <w:tcW w:w="3402" w:type="dxa"/>
            <w:vAlign w:val="center"/>
          </w:tcPr>
          <w:p w:rsidR="009D0413" w:rsidRDefault="009D0413">
            <w:pPr>
              <w:jc w:val="center"/>
              <w:rPr>
                <w:rFonts w:ascii="宋体" w:cs="宋体"/>
                <w:sz w:val="18"/>
                <w:szCs w:val="18"/>
              </w:rPr>
            </w:pPr>
            <w:r>
              <w:rPr>
                <w:rFonts w:hint="eastAsia"/>
                <w:sz w:val="18"/>
                <w:szCs w:val="18"/>
              </w:rPr>
              <w:t>行长</w:t>
            </w:r>
          </w:p>
        </w:tc>
        <w:tc>
          <w:tcPr>
            <w:tcW w:w="2268" w:type="dxa"/>
            <w:vAlign w:val="center"/>
          </w:tcPr>
          <w:p w:rsidR="009D0413" w:rsidRPr="00ED51CB" w:rsidRDefault="009D0413" w:rsidP="00ED51CB">
            <w:pPr>
              <w:jc w:val="center"/>
              <w:rPr>
                <w:rFonts w:ascii="宋体" w:cs="宋体"/>
                <w:sz w:val="18"/>
                <w:szCs w:val="18"/>
              </w:rPr>
            </w:pPr>
            <w:r w:rsidRPr="00ED51CB">
              <w:rPr>
                <w:rFonts w:ascii="宋体" w:hAnsi="宋体"/>
                <w:sz w:val="18"/>
                <w:szCs w:val="18"/>
              </w:rPr>
              <w:t>0.17</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0.00%</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杨燕辉</w:t>
            </w:r>
          </w:p>
        </w:tc>
        <w:tc>
          <w:tcPr>
            <w:tcW w:w="3402" w:type="dxa"/>
            <w:vAlign w:val="center"/>
          </w:tcPr>
          <w:p w:rsidR="009D0413" w:rsidRDefault="009D0413">
            <w:pPr>
              <w:jc w:val="center"/>
              <w:rPr>
                <w:rFonts w:ascii="宋体" w:cs="宋体"/>
                <w:sz w:val="18"/>
                <w:szCs w:val="18"/>
              </w:rPr>
            </w:pPr>
            <w:r>
              <w:rPr>
                <w:rFonts w:hint="eastAsia"/>
                <w:sz w:val="18"/>
                <w:szCs w:val="18"/>
              </w:rPr>
              <w:t>副行长</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42.25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0.25%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杨琳</w:t>
            </w:r>
          </w:p>
        </w:tc>
        <w:tc>
          <w:tcPr>
            <w:tcW w:w="3402" w:type="dxa"/>
            <w:vAlign w:val="center"/>
          </w:tcPr>
          <w:p w:rsidR="009D0413" w:rsidRDefault="009D0413">
            <w:pPr>
              <w:jc w:val="center"/>
              <w:rPr>
                <w:rFonts w:ascii="宋体" w:cs="宋体"/>
                <w:sz w:val="18"/>
                <w:szCs w:val="18"/>
              </w:rPr>
            </w:pPr>
            <w:r>
              <w:rPr>
                <w:rFonts w:hint="eastAsia"/>
                <w:sz w:val="18"/>
                <w:szCs w:val="18"/>
              </w:rPr>
              <w:t>副行长</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吕钢</w:t>
            </w:r>
          </w:p>
        </w:tc>
        <w:tc>
          <w:tcPr>
            <w:tcW w:w="3402" w:type="dxa"/>
            <w:vAlign w:val="center"/>
          </w:tcPr>
          <w:p w:rsidR="009D0413" w:rsidRDefault="009D0413">
            <w:pPr>
              <w:jc w:val="center"/>
              <w:rPr>
                <w:rFonts w:ascii="宋体" w:cs="宋体"/>
                <w:sz w:val="18"/>
                <w:szCs w:val="18"/>
              </w:rPr>
            </w:pPr>
            <w:r>
              <w:rPr>
                <w:rFonts w:hint="eastAsia"/>
                <w:sz w:val="18"/>
                <w:szCs w:val="18"/>
              </w:rPr>
              <w:t>董事</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0.50%</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潘立成</w:t>
            </w:r>
            <w:r>
              <w:rPr>
                <w:sz w:val="18"/>
                <w:szCs w:val="18"/>
              </w:rPr>
              <w:t xml:space="preserve"> </w:t>
            </w:r>
          </w:p>
        </w:tc>
        <w:tc>
          <w:tcPr>
            <w:tcW w:w="3402" w:type="dxa"/>
            <w:vAlign w:val="center"/>
          </w:tcPr>
          <w:p w:rsidR="009D0413" w:rsidRDefault="009D0413">
            <w:pPr>
              <w:jc w:val="center"/>
              <w:rPr>
                <w:rFonts w:ascii="宋体" w:cs="宋体"/>
                <w:sz w:val="18"/>
                <w:szCs w:val="18"/>
              </w:rPr>
            </w:pPr>
            <w:r>
              <w:rPr>
                <w:rFonts w:hint="eastAsia"/>
                <w:sz w:val="18"/>
                <w:szCs w:val="18"/>
              </w:rPr>
              <w:t>董事</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1.69</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0.01%</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夏安安</w:t>
            </w:r>
          </w:p>
        </w:tc>
        <w:tc>
          <w:tcPr>
            <w:tcW w:w="3402" w:type="dxa"/>
            <w:vAlign w:val="center"/>
          </w:tcPr>
          <w:p w:rsidR="009D0413" w:rsidRDefault="009D0413">
            <w:pPr>
              <w:jc w:val="center"/>
              <w:rPr>
                <w:rFonts w:ascii="宋体" w:cs="宋体"/>
                <w:sz w:val="18"/>
                <w:szCs w:val="18"/>
              </w:rPr>
            </w:pPr>
            <w:r>
              <w:rPr>
                <w:rFonts w:hint="eastAsia"/>
                <w:sz w:val="18"/>
                <w:szCs w:val="18"/>
              </w:rPr>
              <w:t>监事长</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67.6</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0.40%</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李明东</w:t>
            </w:r>
          </w:p>
        </w:tc>
        <w:tc>
          <w:tcPr>
            <w:tcW w:w="3402" w:type="dxa"/>
            <w:vAlign w:val="center"/>
          </w:tcPr>
          <w:p w:rsidR="009D0413" w:rsidRDefault="009D0413">
            <w:pPr>
              <w:jc w:val="center"/>
              <w:rPr>
                <w:rFonts w:ascii="宋体" w:cs="宋体"/>
                <w:sz w:val="18"/>
                <w:szCs w:val="18"/>
              </w:rPr>
            </w:pPr>
            <w:r>
              <w:rPr>
                <w:rFonts w:hint="eastAsia"/>
                <w:sz w:val="18"/>
                <w:szCs w:val="18"/>
              </w:rPr>
              <w:t>保卫保障部经理</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林建华</w:t>
            </w:r>
          </w:p>
        </w:tc>
        <w:tc>
          <w:tcPr>
            <w:tcW w:w="3402" w:type="dxa"/>
            <w:vAlign w:val="center"/>
          </w:tcPr>
          <w:p w:rsidR="009D0413" w:rsidRDefault="009D0413">
            <w:pPr>
              <w:jc w:val="center"/>
              <w:rPr>
                <w:rFonts w:ascii="宋体" w:cs="宋体"/>
                <w:sz w:val="18"/>
                <w:szCs w:val="18"/>
              </w:rPr>
            </w:pPr>
            <w:r>
              <w:rPr>
                <w:rFonts w:hint="eastAsia"/>
                <w:sz w:val="18"/>
                <w:szCs w:val="18"/>
              </w:rPr>
              <w:t>风险总监</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陈一峰</w:t>
            </w:r>
          </w:p>
        </w:tc>
        <w:tc>
          <w:tcPr>
            <w:tcW w:w="3402" w:type="dxa"/>
            <w:vAlign w:val="center"/>
          </w:tcPr>
          <w:p w:rsidR="009D0413" w:rsidRDefault="009D0413">
            <w:pPr>
              <w:jc w:val="center"/>
              <w:rPr>
                <w:rFonts w:ascii="宋体" w:cs="宋体"/>
                <w:sz w:val="18"/>
                <w:szCs w:val="18"/>
              </w:rPr>
            </w:pPr>
            <w:r>
              <w:rPr>
                <w:rFonts w:hint="eastAsia"/>
                <w:sz w:val="18"/>
                <w:szCs w:val="18"/>
              </w:rPr>
              <w:t>个私金融部经理</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俞云</w:t>
            </w:r>
          </w:p>
        </w:tc>
        <w:tc>
          <w:tcPr>
            <w:tcW w:w="3402" w:type="dxa"/>
            <w:vAlign w:val="center"/>
          </w:tcPr>
          <w:p w:rsidR="009D0413" w:rsidRDefault="009D0413">
            <w:pPr>
              <w:jc w:val="center"/>
              <w:rPr>
                <w:rFonts w:ascii="宋体" w:cs="宋体"/>
                <w:sz w:val="18"/>
                <w:szCs w:val="18"/>
              </w:rPr>
            </w:pPr>
            <w:r>
              <w:rPr>
                <w:rFonts w:hint="eastAsia"/>
                <w:sz w:val="18"/>
                <w:szCs w:val="18"/>
              </w:rPr>
              <w:t>人力资源部经理兼监察室主任</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6.76</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0.04%</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潘玲林</w:t>
            </w:r>
          </w:p>
        </w:tc>
        <w:tc>
          <w:tcPr>
            <w:tcW w:w="3402" w:type="dxa"/>
            <w:vAlign w:val="center"/>
          </w:tcPr>
          <w:p w:rsidR="009D0413" w:rsidRDefault="009D0413">
            <w:pPr>
              <w:jc w:val="center"/>
              <w:rPr>
                <w:rFonts w:ascii="宋体" w:cs="宋体"/>
                <w:sz w:val="18"/>
                <w:szCs w:val="18"/>
              </w:rPr>
            </w:pPr>
            <w:r>
              <w:rPr>
                <w:rFonts w:hint="eastAsia"/>
                <w:sz w:val="18"/>
                <w:szCs w:val="18"/>
              </w:rPr>
              <w:t>计划财务部经理</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王学英</w:t>
            </w:r>
          </w:p>
        </w:tc>
        <w:tc>
          <w:tcPr>
            <w:tcW w:w="3402" w:type="dxa"/>
            <w:vAlign w:val="center"/>
          </w:tcPr>
          <w:p w:rsidR="009D0413" w:rsidRDefault="009D0413">
            <w:pPr>
              <w:jc w:val="center"/>
              <w:rPr>
                <w:rFonts w:ascii="宋体" w:cs="宋体"/>
                <w:sz w:val="18"/>
                <w:szCs w:val="18"/>
              </w:rPr>
            </w:pPr>
            <w:r>
              <w:rPr>
                <w:rFonts w:hint="eastAsia"/>
                <w:sz w:val="18"/>
                <w:szCs w:val="18"/>
              </w:rPr>
              <w:t>风险管理部经理兼合规管理部经理</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梁卓炜</w:t>
            </w:r>
          </w:p>
        </w:tc>
        <w:tc>
          <w:tcPr>
            <w:tcW w:w="3402" w:type="dxa"/>
            <w:vAlign w:val="center"/>
          </w:tcPr>
          <w:p w:rsidR="009D0413" w:rsidRDefault="009D0413">
            <w:pPr>
              <w:jc w:val="center"/>
              <w:rPr>
                <w:rFonts w:ascii="宋体" w:cs="宋体"/>
                <w:sz w:val="18"/>
                <w:szCs w:val="18"/>
              </w:rPr>
            </w:pPr>
            <w:r>
              <w:rPr>
                <w:rFonts w:hint="eastAsia"/>
                <w:sz w:val="18"/>
                <w:szCs w:val="18"/>
              </w:rPr>
              <w:t>城西支行行长</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16.9</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0.10%</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李明东</w:t>
            </w:r>
          </w:p>
        </w:tc>
        <w:tc>
          <w:tcPr>
            <w:tcW w:w="3402" w:type="dxa"/>
            <w:vAlign w:val="center"/>
          </w:tcPr>
          <w:p w:rsidR="009D0413" w:rsidRDefault="009D0413">
            <w:pPr>
              <w:jc w:val="center"/>
              <w:rPr>
                <w:rFonts w:ascii="宋体" w:cs="宋体"/>
                <w:sz w:val="18"/>
                <w:szCs w:val="18"/>
              </w:rPr>
            </w:pPr>
            <w:r>
              <w:rPr>
                <w:rFonts w:hint="eastAsia"/>
                <w:sz w:val="18"/>
                <w:szCs w:val="18"/>
              </w:rPr>
              <w:t>保卫保障部经理</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董青</w:t>
            </w:r>
          </w:p>
        </w:tc>
        <w:tc>
          <w:tcPr>
            <w:tcW w:w="3402" w:type="dxa"/>
            <w:vAlign w:val="center"/>
          </w:tcPr>
          <w:p w:rsidR="009D0413" w:rsidRDefault="009D0413">
            <w:pPr>
              <w:jc w:val="center"/>
              <w:rPr>
                <w:rFonts w:ascii="宋体" w:cs="宋体"/>
                <w:sz w:val="18"/>
                <w:szCs w:val="18"/>
              </w:rPr>
            </w:pPr>
            <w:r>
              <w:rPr>
                <w:rFonts w:hint="eastAsia"/>
                <w:sz w:val="18"/>
                <w:szCs w:val="18"/>
              </w:rPr>
              <w:t>企业文化办公室主任</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50.7</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0.30%</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张斌</w:t>
            </w:r>
          </w:p>
        </w:tc>
        <w:tc>
          <w:tcPr>
            <w:tcW w:w="3402" w:type="dxa"/>
            <w:vAlign w:val="center"/>
          </w:tcPr>
          <w:p w:rsidR="009D0413" w:rsidRDefault="009D0413">
            <w:pPr>
              <w:jc w:val="center"/>
              <w:rPr>
                <w:rFonts w:ascii="宋体" w:cs="宋体"/>
                <w:sz w:val="18"/>
                <w:szCs w:val="18"/>
              </w:rPr>
            </w:pPr>
            <w:r>
              <w:rPr>
                <w:rFonts w:hint="eastAsia"/>
                <w:sz w:val="18"/>
                <w:szCs w:val="18"/>
              </w:rPr>
              <w:t>营运管理部经理</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胡莲莲</w:t>
            </w:r>
          </w:p>
        </w:tc>
        <w:tc>
          <w:tcPr>
            <w:tcW w:w="3402" w:type="dxa"/>
            <w:vAlign w:val="center"/>
          </w:tcPr>
          <w:p w:rsidR="009D0413" w:rsidRDefault="009D0413">
            <w:pPr>
              <w:jc w:val="center"/>
              <w:rPr>
                <w:rFonts w:ascii="宋体" w:cs="宋体"/>
                <w:sz w:val="18"/>
                <w:szCs w:val="18"/>
              </w:rPr>
            </w:pPr>
            <w:r>
              <w:rPr>
                <w:rFonts w:hint="eastAsia"/>
                <w:sz w:val="18"/>
                <w:szCs w:val="18"/>
              </w:rPr>
              <w:t>城东支行行长</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吴莉萍</w:t>
            </w:r>
          </w:p>
        </w:tc>
        <w:tc>
          <w:tcPr>
            <w:tcW w:w="3402" w:type="dxa"/>
            <w:vAlign w:val="center"/>
          </w:tcPr>
          <w:p w:rsidR="009D0413" w:rsidRDefault="009D0413">
            <w:pPr>
              <w:jc w:val="center"/>
              <w:rPr>
                <w:rFonts w:ascii="宋体" w:cs="宋体"/>
                <w:sz w:val="18"/>
                <w:szCs w:val="18"/>
              </w:rPr>
            </w:pPr>
            <w:r>
              <w:rPr>
                <w:rFonts w:hint="eastAsia"/>
                <w:sz w:val="18"/>
                <w:szCs w:val="18"/>
              </w:rPr>
              <w:t>澄潭支行行长</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50.7</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0.30%</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张英杰</w:t>
            </w:r>
          </w:p>
        </w:tc>
        <w:tc>
          <w:tcPr>
            <w:tcW w:w="3402" w:type="dxa"/>
            <w:vAlign w:val="center"/>
          </w:tcPr>
          <w:p w:rsidR="009D0413" w:rsidRDefault="009D0413">
            <w:pPr>
              <w:jc w:val="center"/>
              <w:rPr>
                <w:rFonts w:ascii="宋体" w:cs="宋体"/>
                <w:sz w:val="18"/>
                <w:szCs w:val="18"/>
              </w:rPr>
            </w:pPr>
            <w:r>
              <w:rPr>
                <w:rFonts w:hint="eastAsia"/>
                <w:sz w:val="18"/>
                <w:szCs w:val="18"/>
              </w:rPr>
              <w:t>城中支行行长</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梁俊</w:t>
            </w:r>
          </w:p>
        </w:tc>
        <w:tc>
          <w:tcPr>
            <w:tcW w:w="3402" w:type="dxa"/>
            <w:vAlign w:val="center"/>
          </w:tcPr>
          <w:p w:rsidR="009D0413" w:rsidRDefault="009D0413">
            <w:pPr>
              <w:jc w:val="center"/>
              <w:rPr>
                <w:rFonts w:ascii="宋体" w:cs="宋体"/>
                <w:sz w:val="18"/>
                <w:szCs w:val="18"/>
              </w:rPr>
            </w:pPr>
            <w:r>
              <w:rPr>
                <w:rFonts w:hint="eastAsia"/>
                <w:sz w:val="18"/>
                <w:szCs w:val="18"/>
              </w:rPr>
              <w:t>大市聚支行行长</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吕赛勇</w:t>
            </w:r>
          </w:p>
        </w:tc>
        <w:tc>
          <w:tcPr>
            <w:tcW w:w="3402" w:type="dxa"/>
            <w:vAlign w:val="center"/>
          </w:tcPr>
          <w:p w:rsidR="009D0413" w:rsidRDefault="009D0413">
            <w:pPr>
              <w:jc w:val="center"/>
              <w:rPr>
                <w:rFonts w:ascii="宋体" w:cs="宋体"/>
                <w:sz w:val="18"/>
                <w:szCs w:val="18"/>
              </w:rPr>
            </w:pPr>
            <w:r>
              <w:rPr>
                <w:rFonts w:hint="eastAsia"/>
                <w:sz w:val="18"/>
                <w:szCs w:val="18"/>
              </w:rPr>
              <w:t>沙溪支行行长</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王美玲</w:t>
            </w:r>
          </w:p>
        </w:tc>
        <w:tc>
          <w:tcPr>
            <w:tcW w:w="3402" w:type="dxa"/>
            <w:vAlign w:val="center"/>
          </w:tcPr>
          <w:p w:rsidR="009D0413" w:rsidRDefault="009D0413">
            <w:pPr>
              <w:jc w:val="center"/>
              <w:rPr>
                <w:rFonts w:ascii="宋体" w:cs="宋体"/>
                <w:sz w:val="18"/>
                <w:szCs w:val="18"/>
              </w:rPr>
            </w:pPr>
            <w:r>
              <w:rPr>
                <w:rFonts w:hint="eastAsia"/>
                <w:sz w:val="18"/>
                <w:szCs w:val="18"/>
              </w:rPr>
              <w:t>营业部经理</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骆哲斌</w:t>
            </w:r>
          </w:p>
        </w:tc>
        <w:tc>
          <w:tcPr>
            <w:tcW w:w="3402" w:type="dxa"/>
            <w:vAlign w:val="center"/>
          </w:tcPr>
          <w:p w:rsidR="009D0413" w:rsidRDefault="009D0413">
            <w:pPr>
              <w:jc w:val="center"/>
              <w:rPr>
                <w:rFonts w:ascii="宋体" w:cs="宋体"/>
                <w:sz w:val="18"/>
                <w:szCs w:val="18"/>
              </w:rPr>
            </w:pPr>
            <w:r>
              <w:rPr>
                <w:rFonts w:hint="eastAsia"/>
                <w:sz w:val="18"/>
                <w:szCs w:val="18"/>
              </w:rPr>
              <w:t>儒岙支行行长</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0.169</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0.00%</w:t>
            </w:r>
          </w:p>
        </w:tc>
      </w:tr>
      <w:tr w:rsidR="009D0413" w:rsidTr="004728C3">
        <w:tc>
          <w:tcPr>
            <w:tcW w:w="1134" w:type="dxa"/>
            <w:vAlign w:val="center"/>
          </w:tcPr>
          <w:p w:rsidR="009D0413" w:rsidRDefault="009D0413">
            <w:pPr>
              <w:jc w:val="center"/>
              <w:rPr>
                <w:rFonts w:ascii="宋体" w:cs="宋体"/>
                <w:sz w:val="18"/>
                <w:szCs w:val="18"/>
              </w:rPr>
            </w:pPr>
            <w:r>
              <w:rPr>
                <w:rFonts w:hint="eastAsia"/>
                <w:sz w:val="18"/>
                <w:szCs w:val="18"/>
              </w:rPr>
              <w:t>章耀珍</w:t>
            </w:r>
          </w:p>
        </w:tc>
        <w:tc>
          <w:tcPr>
            <w:tcW w:w="3402" w:type="dxa"/>
            <w:vAlign w:val="center"/>
          </w:tcPr>
          <w:p w:rsidR="009D0413" w:rsidRDefault="009D0413">
            <w:pPr>
              <w:jc w:val="center"/>
              <w:rPr>
                <w:rFonts w:ascii="宋体" w:cs="宋体"/>
                <w:sz w:val="18"/>
                <w:szCs w:val="18"/>
              </w:rPr>
            </w:pPr>
            <w:r>
              <w:rPr>
                <w:rFonts w:hint="eastAsia"/>
                <w:sz w:val="18"/>
                <w:szCs w:val="18"/>
              </w:rPr>
              <w:t>办公室主任</w:t>
            </w:r>
          </w:p>
        </w:tc>
        <w:tc>
          <w:tcPr>
            <w:tcW w:w="2268" w:type="dxa"/>
            <w:vAlign w:val="center"/>
          </w:tcPr>
          <w:p w:rsidR="009D0413" w:rsidRPr="00ED51CB" w:rsidRDefault="009D0413">
            <w:pPr>
              <w:jc w:val="center"/>
              <w:rPr>
                <w:rFonts w:ascii="宋体" w:cs="宋体"/>
                <w:sz w:val="18"/>
                <w:szCs w:val="18"/>
              </w:rPr>
            </w:pPr>
            <w:r w:rsidRPr="00ED51CB">
              <w:rPr>
                <w:rFonts w:ascii="宋体" w:hAnsi="宋体"/>
                <w:sz w:val="18"/>
                <w:szCs w:val="18"/>
              </w:rPr>
              <w:t>8.45</w:t>
            </w:r>
          </w:p>
        </w:tc>
        <w:tc>
          <w:tcPr>
            <w:tcW w:w="1985" w:type="dxa"/>
            <w:vAlign w:val="center"/>
          </w:tcPr>
          <w:p w:rsidR="009D0413" w:rsidRPr="00ED51CB" w:rsidRDefault="009D0413">
            <w:pPr>
              <w:jc w:val="center"/>
              <w:rPr>
                <w:rFonts w:ascii="宋体" w:cs="宋体"/>
                <w:sz w:val="18"/>
                <w:szCs w:val="18"/>
              </w:rPr>
            </w:pPr>
            <w:r w:rsidRPr="00ED51CB">
              <w:rPr>
                <w:rFonts w:ascii="宋体" w:hAnsi="宋体"/>
                <w:sz w:val="18"/>
                <w:szCs w:val="18"/>
              </w:rPr>
              <w:t>0.05%</w:t>
            </w:r>
          </w:p>
        </w:tc>
      </w:tr>
      <w:tr w:rsidR="009D0413">
        <w:tc>
          <w:tcPr>
            <w:tcW w:w="4536" w:type="dxa"/>
            <w:gridSpan w:val="2"/>
            <w:vAlign w:val="bottom"/>
          </w:tcPr>
          <w:p w:rsidR="009D0413" w:rsidRDefault="009D0413">
            <w:pPr>
              <w:jc w:val="center"/>
              <w:rPr>
                <w:rFonts w:ascii="宋体"/>
              </w:rPr>
            </w:pPr>
            <w:r>
              <w:rPr>
                <w:rFonts w:hint="eastAsia"/>
              </w:rPr>
              <w:t>合计</w:t>
            </w:r>
          </w:p>
        </w:tc>
        <w:tc>
          <w:tcPr>
            <w:tcW w:w="2268" w:type="dxa"/>
            <w:vAlign w:val="bottom"/>
          </w:tcPr>
          <w:p w:rsidR="009D0413" w:rsidRPr="00ED51CB" w:rsidRDefault="006109E7" w:rsidP="00ED51CB">
            <w:pPr>
              <w:jc w:val="center"/>
              <w:rPr>
                <w:rFonts w:ascii="宋体" w:cs="宋体"/>
                <w:sz w:val="18"/>
                <w:szCs w:val="18"/>
              </w:rPr>
            </w:pPr>
            <w:r w:rsidRPr="00ED51CB">
              <w:rPr>
                <w:rFonts w:ascii="宋体" w:hAnsi="宋体"/>
                <w:sz w:val="18"/>
                <w:szCs w:val="18"/>
              </w:rPr>
              <w:fldChar w:fldCharType="begin"/>
            </w:r>
            <w:r w:rsidR="009D0413" w:rsidRPr="00ED51CB">
              <w:rPr>
                <w:rFonts w:ascii="宋体" w:hAnsi="宋体"/>
                <w:sz w:val="18"/>
                <w:szCs w:val="18"/>
              </w:rPr>
              <w:instrText xml:space="preserve"> =SUM(ABOVE) </w:instrText>
            </w:r>
            <w:r w:rsidRPr="00ED51CB">
              <w:rPr>
                <w:rFonts w:ascii="宋体" w:hAnsi="宋体"/>
                <w:sz w:val="18"/>
                <w:szCs w:val="18"/>
              </w:rPr>
              <w:fldChar w:fldCharType="separate"/>
            </w:r>
            <w:r w:rsidR="009D0413" w:rsidRPr="00ED51CB">
              <w:rPr>
                <w:rFonts w:ascii="宋体" w:hAnsi="宋体"/>
                <w:noProof/>
                <w:sz w:val="18"/>
                <w:szCs w:val="18"/>
              </w:rPr>
              <w:t>524.40</w:t>
            </w:r>
            <w:r w:rsidRPr="00ED51CB">
              <w:rPr>
                <w:rFonts w:ascii="宋体" w:hAnsi="宋体"/>
                <w:sz w:val="18"/>
                <w:szCs w:val="18"/>
              </w:rPr>
              <w:fldChar w:fldCharType="end"/>
            </w:r>
          </w:p>
        </w:tc>
        <w:tc>
          <w:tcPr>
            <w:tcW w:w="1985" w:type="dxa"/>
            <w:vAlign w:val="bottom"/>
          </w:tcPr>
          <w:p w:rsidR="009D0413" w:rsidRPr="00ED51CB" w:rsidRDefault="006109E7" w:rsidP="00ED51CB">
            <w:pPr>
              <w:jc w:val="center"/>
              <w:rPr>
                <w:rFonts w:ascii="宋体" w:cs="宋体"/>
                <w:sz w:val="18"/>
                <w:szCs w:val="18"/>
              </w:rPr>
            </w:pPr>
            <w:r w:rsidRPr="00ED51CB">
              <w:rPr>
                <w:rFonts w:ascii="宋体" w:hAnsi="宋体"/>
                <w:sz w:val="18"/>
                <w:szCs w:val="18"/>
              </w:rPr>
              <w:fldChar w:fldCharType="begin"/>
            </w:r>
            <w:r w:rsidR="009D0413" w:rsidRPr="00ED51CB">
              <w:rPr>
                <w:rFonts w:ascii="宋体" w:hAnsi="宋体"/>
                <w:sz w:val="18"/>
                <w:szCs w:val="18"/>
              </w:rPr>
              <w:instrText xml:space="preserve"> =SUM(ABOVE)*100 \# "0.00%" </w:instrText>
            </w:r>
            <w:r w:rsidRPr="00ED51CB">
              <w:rPr>
                <w:rFonts w:ascii="宋体" w:hAnsi="宋体"/>
                <w:sz w:val="18"/>
                <w:szCs w:val="18"/>
              </w:rPr>
              <w:fldChar w:fldCharType="separate"/>
            </w:r>
            <w:r w:rsidR="009D0413" w:rsidRPr="00ED51CB">
              <w:rPr>
                <w:rFonts w:ascii="宋体" w:hAnsi="宋体"/>
                <w:noProof/>
                <w:sz w:val="18"/>
                <w:szCs w:val="18"/>
              </w:rPr>
              <w:t>3.08%</w:t>
            </w:r>
            <w:r w:rsidRPr="00ED51CB">
              <w:rPr>
                <w:rFonts w:ascii="宋体" w:hAnsi="宋体"/>
                <w:sz w:val="18"/>
                <w:szCs w:val="18"/>
              </w:rPr>
              <w:fldChar w:fldCharType="end"/>
            </w:r>
          </w:p>
        </w:tc>
      </w:tr>
    </w:tbl>
    <w:p w:rsidR="009D0413" w:rsidRDefault="009D0413" w:rsidP="006109E7">
      <w:pPr>
        <w:spacing w:beforeLines="100"/>
        <w:ind w:left="420"/>
        <w:rPr>
          <w:b/>
        </w:rPr>
      </w:pPr>
      <w:r>
        <w:rPr>
          <w:rFonts w:hint="eastAsia"/>
          <w:b/>
        </w:rPr>
        <w:t>二、股东大会情况</w:t>
      </w:r>
    </w:p>
    <w:p w:rsidR="009D0413" w:rsidRPr="002D4F42" w:rsidRDefault="009D0413" w:rsidP="006109E7">
      <w:pPr>
        <w:spacing w:beforeLines="100" w:line="360" w:lineRule="exact"/>
        <w:ind w:firstLine="437"/>
        <w:rPr>
          <w:rFonts w:ascii="宋体"/>
          <w:szCs w:val="21"/>
        </w:rPr>
      </w:pPr>
      <w:r>
        <w:rPr>
          <w:rFonts w:ascii="宋体" w:hAnsi="宋体"/>
          <w:szCs w:val="21"/>
        </w:rPr>
        <w:t>2015</w:t>
      </w:r>
      <w:r>
        <w:rPr>
          <w:rFonts w:ascii="宋体" w:hAnsi="宋体" w:hint="eastAsia"/>
          <w:szCs w:val="21"/>
        </w:rPr>
        <w:t>年</w:t>
      </w:r>
      <w:r>
        <w:rPr>
          <w:rFonts w:ascii="宋体" w:hAnsi="宋体"/>
          <w:szCs w:val="21"/>
        </w:rPr>
        <w:t>4</w:t>
      </w:r>
      <w:r>
        <w:rPr>
          <w:rFonts w:ascii="宋体" w:hAnsi="宋体" w:hint="eastAsia"/>
          <w:szCs w:val="21"/>
        </w:rPr>
        <w:t>月</w:t>
      </w:r>
      <w:r>
        <w:rPr>
          <w:rFonts w:ascii="宋体" w:hAnsi="宋体"/>
          <w:szCs w:val="21"/>
        </w:rPr>
        <w:t>24</w:t>
      </w:r>
      <w:r>
        <w:rPr>
          <w:rFonts w:ascii="宋体" w:hAnsi="宋体" w:hint="eastAsia"/>
          <w:szCs w:val="21"/>
        </w:rPr>
        <w:t>日召开了</w:t>
      </w:r>
      <w:r>
        <w:rPr>
          <w:rFonts w:ascii="宋体" w:hAnsi="宋体"/>
          <w:szCs w:val="21"/>
        </w:rPr>
        <w:t>2014</w:t>
      </w:r>
      <w:r>
        <w:rPr>
          <w:rFonts w:ascii="宋体" w:hAnsi="宋体" w:hint="eastAsia"/>
          <w:szCs w:val="21"/>
        </w:rPr>
        <w:t>年度股东大会，应到</w:t>
      </w:r>
      <w:r w:rsidR="005A191C">
        <w:rPr>
          <w:rFonts w:ascii="宋体" w:hAnsi="宋体" w:hint="eastAsia"/>
          <w:szCs w:val="21"/>
        </w:rPr>
        <w:t>股东</w:t>
      </w:r>
      <w:r>
        <w:rPr>
          <w:rFonts w:ascii="宋体" w:hAnsi="宋体"/>
          <w:szCs w:val="21"/>
        </w:rPr>
        <w:t>61</w:t>
      </w:r>
      <w:r>
        <w:rPr>
          <w:rFonts w:ascii="宋体" w:hAnsi="宋体" w:hint="eastAsia"/>
          <w:szCs w:val="21"/>
        </w:rPr>
        <w:t>人，实到</w:t>
      </w:r>
      <w:r w:rsidR="005A191C">
        <w:rPr>
          <w:rFonts w:ascii="宋体" w:hAnsi="宋体" w:hint="eastAsia"/>
          <w:szCs w:val="21"/>
        </w:rPr>
        <w:t>股东</w:t>
      </w:r>
      <w:r>
        <w:rPr>
          <w:rFonts w:ascii="宋体" w:hAnsi="宋体"/>
          <w:szCs w:val="21"/>
        </w:rPr>
        <w:t>(</w:t>
      </w:r>
      <w:r>
        <w:rPr>
          <w:rFonts w:ascii="宋体" w:hAnsi="宋体" w:hint="eastAsia"/>
          <w:szCs w:val="21"/>
        </w:rPr>
        <w:t>含委托出席的股东代理人</w:t>
      </w:r>
      <w:r>
        <w:rPr>
          <w:rFonts w:ascii="宋体" w:hAnsi="宋体"/>
          <w:szCs w:val="21"/>
        </w:rPr>
        <w:t>)61</w:t>
      </w:r>
      <w:r>
        <w:rPr>
          <w:rFonts w:ascii="宋体" w:hAnsi="宋体" w:hint="eastAsia"/>
          <w:szCs w:val="21"/>
        </w:rPr>
        <w:t>人，参会比例为</w:t>
      </w:r>
      <w:r>
        <w:rPr>
          <w:rFonts w:ascii="宋体" w:hAnsi="宋体"/>
          <w:szCs w:val="21"/>
        </w:rPr>
        <w:t>100%</w:t>
      </w:r>
      <w:r>
        <w:rPr>
          <w:rFonts w:ascii="宋体" w:hAnsi="宋体" w:hint="eastAsia"/>
          <w:szCs w:val="21"/>
        </w:rPr>
        <w:t>。会议全票通过以下报告和方案：</w:t>
      </w:r>
      <w:r w:rsidR="006109E7">
        <w:rPr>
          <w:rFonts w:ascii="宋体" w:hAnsi="宋体"/>
          <w:szCs w:val="21"/>
        </w:rPr>
        <w:fldChar w:fldCharType="begin"/>
      </w:r>
      <w:r>
        <w:rPr>
          <w:rFonts w:ascii="宋体" w:hAnsi="宋体"/>
          <w:szCs w:val="21"/>
        </w:rPr>
        <w:instrText>= 1 \* GB3</w:instrText>
      </w:r>
      <w:r w:rsidR="006109E7">
        <w:rPr>
          <w:rFonts w:ascii="宋体" w:hAnsi="宋体"/>
          <w:szCs w:val="21"/>
        </w:rPr>
        <w:fldChar w:fldCharType="separate"/>
      </w:r>
      <w:r>
        <w:rPr>
          <w:rFonts w:ascii="宋体" w:hAnsi="宋体" w:hint="eastAsia"/>
          <w:szCs w:val="21"/>
        </w:rPr>
        <w:t>①</w:t>
      </w:r>
      <w:r w:rsidR="006109E7">
        <w:rPr>
          <w:rFonts w:ascii="宋体" w:hAnsi="宋体"/>
          <w:szCs w:val="21"/>
        </w:rPr>
        <w:fldChar w:fldCharType="end"/>
      </w:r>
      <w:r>
        <w:rPr>
          <w:rFonts w:ascii="宋体" w:hAnsi="宋体" w:hint="eastAsia"/>
          <w:szCs w:val="21"/>
        </w:rPr>
        <w:t>《新昌农商银行</w:t>
      </w:r>
      <w:r>
        <w:rPr>
          <w:rFonts w:ascii="宋体" w:hAnsi="宋体"/>
          <w:szCs w:val="21"/>
        </w:rPr>
        <w:t>2014</w:t>
      </w:r>
      <w:r>
        <w:rPr>
          <w:rFonts w:ascii="宋体" w:hAnsi="宋体" w:hint="eastAsia"/>
          <w:szCs w:val="21"/>
        </w:rPr>
        <w:t>年度董事会工作报告》；</w:t>
      </w:r>
      <w:r w:rsidR="006109E7">
        <w:rPr>
          <w:rFonts w:ascii="宋体" w:hAnsi="宋体"/>
          <w:szCs w:val="21"/>
        </w:rPr>
        <w:fldChar w:fldCharType="begin"/>
      </w:r>
      <w:r>
        <w:rPr>
          <w:rFonts w:ascii="宋体" w:hAnsi="宋体"/>
          <w:szCs w:val="21"/>
        </w:rPr>
        <w:instrText>= 2 \* GB3</w:instrText>
      </w:r>
      <w:r w:rsidR="006109E7">
        <w:rPr>
          <w:rFonts w:ascii="宋体" w:hAnsi="宋体"/>
          <w:szCs w:val="21"/>
        </w:rPr>
        <w:fldChar w:fldCharType="separate"/>
      </w:r>
      <w:r>
        <w:rPr>
          <w:rFonts w:ascii="宋体" w:hAnsi="宋体" w:hint="eastAsia"/>
          <w:szCs w:val="21"/>
        </w:rPr>
        <w:t>②</w:t>
      </w:r>
      <w:r w:rsidR="006109E7">
        <w:rPr>
          <w:rFonts w:ascii="宋体" w:hAnsi="宋体"/>
          <w:szCs w:val="21"/>
        </w:rPr>
        <w:fldChar w:fldCharType="end"/>
      </w:r>
      <w:r>
        <w:rPr>
          <w:rFonts w:ascii="宋体" w:hAnsi="宋体"/>
          <w:szCs w:val="21"/>
        </w:rPr>
        <w:t xml:space="preserve"> </w:t>
      </w:r>
      <w:r>
        <w:rPr>
          <w:rFonts w:ascii="宋体" w:hAnsi="宋体" w:hint="eastAsia"/>
          <w:szCs w:val="21"/>
        </w:rPr>
        <w:t>《新昌农商银行</w:t>
      </w:r>
      <w:r>
        <w:rPr>
          <w:rFonts w:ascii="宋体" w:hAnsi="宋体"/>
          <w:szCs w:val="21"/>
        </w:rPr>
        <w:t>2014</w:t>
      </w:r>
      <w:r>
        <w:rPr>
          <w:rFonts w:ascii="宋体" w:hAnsi="宋体" w:hint="eastAsia"/>
          <w:szCs w:val="21"/>
        </w:rPr>
        <w:t>年度监事会工作报告》；</w:t>
      </w:r>
      <w:r w:rsidR="006109E7">
        <w:rPr>
          <w:rFonts w:ascii="宋体" w:hAnsi="宋体"/>
          <w:szCs w:val="21"/>
        </w:rPr>
        <w:fldChar w:fldCharType="begin"/>
      </w:r>
      <w:r>
        <w:rPr>
          <w:rFonts w:ascii="宋体" w:hAnsi="宋体"/>
          <w:szCs w:val="21"/>
        </w:rPr>
        <w:instrText>= 3 \* GB3</w:instrText>
      </w:r>
      <w:r w:rsidR="006109E7">
        <w:rPr>
          <w:rFonts w:ascii="宋体" w:hAnsi="宋体"/>
          <w:szCs w:val="21"/>
        </w:rPr>
        <w:fldChar w:fldCharType="separate"/>
      </w:r>
      <w:r>
        <w:rPr>
          <w:rFonts w:ascii="宋体" w:hAnsi="宋体" w:hint="eastAsia"/>
          <w:szCs w:val="21"/>
        </w:rPr>
        <w:t>③</w:t>
      </w:r>
      <w:r w:rsidR="006109E7">
        <w:rPr>
          <w:rFonts w:ascii="宋体" w:hAnsi="宋体"/>
          <w:szCs w:val="21"/>
        </w:rPr>
        <w:fldChar w:fldCharType="end"/>
      </w:r>
      <w:r>
        <w:rPr>
          <w:rFonts w:ascii="宋体" w:hAnsi="宋体" w:hint="eastAsia"/>
          <w:szCs w:val="21"/>
        </w:rPr>
        <w:t>《新昌农商银行</w:t>
      </w:r>
      <w:r>
        <w:rPr>
          <w:rFonts w:ascii="宋体" w:hAnsi="宋体"/>
          <w:szCs w:val="21"/>
        </w:rPr>
        <w:t>2014</w:t>
      </w:r>
      <w:r>
        <w:rPr>
          <w:rFonts w:ascii="宋体" w:hAnsi="宋体" w:hint="eastAsia"/>
          <w:szCs w:val="21"/>
        </w:rPr>
        <w:t>年度财务决算报告》；</w:t>
      </w:r>
      <w:r w:rsidR="006109E7">
        <w:rPr>
          <w:rFonts w:ascii="宋体" w:hAnsi="宋体"/>
          <w:szCs w:val="21"/>
        </w:rPr>
        <w:fldChar w:fldCharType="begin"/>
      </w:r>
      <w:r>
        <w:rPr>
          <w:rFonts w:ascii="宋体" w:hAnsi="宋体"/>
          <w:szCs w:val="21"/>
        </w:rPr>
        <w:instrText>= 4 \* GB3</w:instrText>
      </w:r>
      <w:r w:rsidR="006109E7">
        <w:rPr>
          <w:rFonts w:ascii="宋体" w:hAnsi="宋体"/>
          <w:szCs w:val="21"/>
        </w:rPr>
        <w:fldChar w:fldCharType="separate"/>
      </w:r>
      <w:r>
        <w:rPr>
          <w:rFonts w:ascii="宋体" w:hAnsi="宋体" w:hint="eastAsia"/>
          <w:szCs w:val="21"/>
        </w:rPr>
        <w:t>④</w:t>
      </w:r>
      <w:r w:rsidR="006109E7">
        <w:rPr>
          <w:rFonts w:ascii="宋体" w:hAnsi="宋体"/>
          <w:szCs w:val="21"/>
        </w:rPr>
        <w:fldChar w:fldCharType="end"/>
      </w:r>
      <w:r>
        <w:rPr>
          <w:rFonts w:ascii="宋体" w:hAnsi="宋体" w:hint="eastAsia"/>
          <w:szCs w:val="21"/>
        </w:rPr>
        <w:t>《新昌农商银行</w:t>
      </w:r>
      <w:r>
        <w:rPr>
          <w:rFonts w:ascii="宋体" w:hAnsi="宋体"/>
          <w:szCs w:val="21"/>
        </w:rPr>
        <w:t>2015</w:t>
      </w:r>
      <w:r>
        <w:rPr>
          <w:rFonts w:ascii="宋体" w:hAnsi="宋体" w:hint="eastAsia"/>
          <w:szCs w:val="21"/>
        </w:rPr>
        <w:t>年度财务预算方案》；</w:t>
      </w:r>
      <w:r w:rsidR="006109E7">
        <w:rPr>
          <w:rFonts w:ascii="宋体" w:hAnsi="宋体"/>
          <w:szCs w:val="21"/>
        </w:rPr>
        <w:fldChar w:fldCharType="begin"/>
      </w:r>
      <w:r>
        <w:rPr>
          <w:rFonts w:ascii="宋体" w:hAnsi="宋体"/>
          <w:szCs w:val="21"/>
        </w:rPr>
        <w:instrText>= 5 \* GB3</w:instrText>
      </w:r>
      <w:r w:rsidR="006109E7">
        <w:rPr>
          <w:rFonts w:ascii="宋体" w:hAnsi="宋体"/>
          <w:szCs w:val="21"/>
        </w:rPr>
        <w:fldChar w:fldCharType="separate"/>
      </w:r>
      <w:r>
        <w:rPr>
          <w:rFonts w:ascii="宋体" w:hAnsi="宋体" w:hint="eastAsia"/>
          <w:szCs w:val="21"/>
        </w:rPr>
        <w:t>⑤</w:t>
      </w:r>
      <w:r w:rsidR="006109E7">
        <w:rPr>
          <w:rFonts w:ascii="宋体" w:hAnsi="宋体"/>
          <w:szCs w:val="21"/>
        </w:rPr>
        <w:fldChar w:fldCharType="end"/>
      </w:r>
      <w:r>
        <w:rPr>
          <w:rFonts w:ascii="宋体" w:hAnsi="宋体" w:hint="eastAsia"/>
          <w:szCs w:val="21"/>
        </w:rPr>
        <w:t>《新昌农商银行</w:t>
      </w:r>
      <w:r>
        <w:rPr>
          <w:rFonts w:ascii="宋体" w:hAnsi="宋体"/>
          <w:szCs w:val="21"/>
        </w:rPr>
        <w:t>2014</w:t>
      </w:r>
      <w:r>
        <w:rPr>
          <w:rFonts w:ascii="宋体" w:hAnsi="宋体" w:hint="eastAsia"/>
          <w:szCs w:val="21"/>
        </w:rPr>
        <w:t>年度利润分配方案》；</w:t>
      </w:r>
      <w:r w:rsidR="006109E7">
        <w:rPr>
          <w:rFonts w:ascii="宋体" w:hAnsi="宋体"/>
          <w:szCs w:val="21"/>
        </w:rPr>
        <w:fldChar w:fldCharType="begin"/>
      </w:r>
      <w:r>
        <w:rPr>
          <w:rFonts w:ascii="宋体" w:hAnsi="宋体"/>
          <w:szCs w:val="21"/>
        </w:rPr>
        <w:instrText>= 6 \* GB3</w:instrText>
      </w:r>
      <w:r w:rsidR="006109E7">
        <w:rPr>
          <w:rFonts w:ascii="宋体" w:hAnsi="宋体"/>
          <w:szCs w:val="21"/>
        </w:rPr>
        <w:fldChar w:fldCharType="separate"/>
      </w:r>
      <w:r>
        <w:rPr>
          <w:rFonts w:ascii="宋体" w:hAnsi="宋体" w:hint="eastAsia"/>
          <w:szCs w:val="21"/>
        </w:rPr>
        <w:t>⑥</w:t>
      </w:r>
      <w:r w:rsidR="006109E7">
        <w:rPr>
          <w:rFonts w:ascii="宋体" w:hAnsi="宋体"/>
          <w:szCs w:val="21"/>
        </w:rPr>
        <w:fldChar w:fldCharType="end"/>
      </w:r>
      <w:r>
        <w:rPr>
          <w:rFonts w:ascii="宋体" w:hAnsi="宋体" w:hint="eastAsia"/>
          <w:szCs w:val="21"/>
        </w:rPr>
        <w:t>《新昌农商银行转增资本方案》；⑦</w:t>
      </w:r>
      <w:r w:rsidRPr="00D25DEC">
        <w:rPr>
          <w:rFonts w:ascii="宋体" w:hAnsi="宋体" w:cs="华文楷体" w:hint="eastAsia"/>
          <w:kern w:val="0"/>
          <w:sz w:val="24"/>
        </w:rPr>
        <w:t>《</w:t>
      </w:r>
      <w:r w:rsidRPr="002D4F42">
        <w:rPr>
          <w:rFonts w:ascii="宋体" w:hAnsi="宋体" w:hint="eastAsia"/>
          <w:szCs w:val="21"/>
        </w:rPr>
        <w:t>新昌农商银行关于发起、发行资产支持证券的议案》</w:t>
      </w:r>
      <w:r>
        <w:rPr>
          <w:rFonts w:ascii="宋体" w:hAnsi="宋体" w:hint="eastAsia"/>
          <w:szCs w:val="21"/>
        </w:rPr>
        <w:t>。</w:t>
      </w:r>
    </w:p>
    <w:p w:rsidR="009D0413" w:rsidRDefault="009D0413" w:rsidP="006109E7">
      <w:pPr>
        <w:spacing w:beforeLines="100" w:line="360" w:lineRule="exact"/>
        <w:ind w:firstLine="437"/>
        <w:rPr>
          <w:rFonts w:ascii="宋体" w:cs="宋体"/>
          <w:b/>
          <w:bCs/>
          <w:kern w:val="0"/>
          <w:sz w:val="24"/>
        </w:rPr>
      </w:pPr>
    </w:p>
    <w:p w:rsidR="009D0413" w:rsidRDefault="009D0413">
      <w:pPr>
        <w:jc w:val="center"/>
        <w:rPr>
          <w:rFonts w:ascii="宋体" w:cs="宋体"/>
          <w:b/>
          <w:bCs/>
          <w:kern w:val="0"/>
          <w:sz w:val="24"/>
        </w:rPr>
      </w:pPr>
      <w:r>
        <w:rPr>
          <w:rFonts w:ascii="宋体" w:hAnsi="宋体" w:cs="宋体" w:hint="eastAsia"/>
          <w:b/>
          <w:bCs/>
          <w:kern w:val="0"/>
          <w:sz w:val="24"/>
        </w:rPr>
        <w:t>前十大法人股东持股情况</w:t>
      </w:r>
    </w:p>
    <w:p w:rsidR="009D0413" w:rsidRDefault="009D0413">
      <w:pPr>
        <w:jc w:val="center"/>
        <w:rPr>
          <w:rFonts w:ascii="宋体" w:cs="宋体"/>
          <w:b/>
          <w:bCs/>
          <w:kern w:val="0"/>
          <w:sz w:val="24"/>
        </w:rPr>
      </w:pPr>
      <w:r>
        <w:rPr>
          <w:rFonts w:ascii="宋体" w:hAnsi="宋体" w:cs="宋体"/>
          <w:b/>
          <w:bCs/>
          <w:kern w:val="0"/>
          <w:sz w:val="24"/>
        </w:rPr>
        <w:t>The Ten Largest Legal Person Shareholders</w:t>
      </w:r>
    </w:p>
    <w:p w:rsidR="009D0413" w:rsidRDefault="009D0413">
      <w:pPr>
        <w:jc w:val="right"/>
        <w:rPr>
          <w:rFonts w:ascii="宋体" w:cs="Arial"/>
          <w:kern w:val="0"/>
          <w:sz w:val="20"/>
          <w:szCs w:val="20"/>
        </w:rPr>
      </w:pPr>
      <w:r>
        <w:rPr>
          <w:rFonts w:ascii="宋体" w:hAnsi="宋体" w:cs="Arial" w:hint="eastAsia"/>
          <w:kern w:val="0"/>
          <w:sz w:val="20"/>
          <w:szCs w:val="20"/>
        </w:rPr>
        <w:t>单位：万元</w:t>
      </w:r>
    </w:p>
    <w:p w:rsidR="009D0413" w:rsidRDefault="009D0413">
      <w:pPr>
        <w:jc w:val="right"/>
        <w:rPr>
          <w:b/>
          <w:bCs/>
          <w:sz w:val="24"/>
        </w:rPr>
      </w:pPr>
      <w:r>
        <w:rPr>
          <w:rFonts w:ascii="宋体" w:hAnsi="宋体" w:cs="Arial"/>
          <w:kern w:val="0"/>
          <w:sz w:val="20"/>
          <w:szCs w:val="20"/>
        </w:rPr>
        <w:lastRenderedPageBreak/>
        <w:t>U</w:t>
      </w:r>
      <w:r>
        <w:rPr>
          <w:kern w:val="0"/>
          <w:sz w:val="20"/>
          <w:szCs w:val="20"/>
        </w:rPr>
        <w:t>nit</w:t>
      </w:r>
      <w:r>
        <w:rPr>
          <w:rFonts w:hAnsi="宋体" w:hint="eastAsia"/>
          <w:kern w:val="0"/>
          <w:sz w:val="20"/>
          <w:szCs w:val="20"/>
        </w:rPr>
        <w:t>：</w:t>
      </w:r>
      <w:r>
        <w:rPr>
          <w:kern w:val="0"/>
          <w:sz w:val="20"/>
          <w:szCs w:val="20"/>
        </w:rPr>
        <w:t>10,000yuan</w:t>
      </w:r>
    </w:p>
    <w:tbl>
      <w:tblPr>
        <w:tblW w:w="8188" w:type="dxa"/>
        <w:jc w:val="center"/>
        <w:tblInd w:w="468" w:type="dxa"/>
        <w:tblLayout w:type="fixed"/>
        <w:tblLook w:val="00A0"/>
      </w:tblPr>
      <w:tblGrid>
        <w:gridCol w:w="3142"/>
        <w:gridCol w:w="2485"/>
        <w:gridCol w:w="2561"/>
      </w:tblGrid>
      <w:tr w:rsidR="009D0413">
        <w:trPr>
          <w:trHeight w:val="400"/>
          <w:jc w:val="center"/>
        </w:trPr>
        <w:tc>
          <w:tcPr>
            <w:tcW w:w="3142"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9D0413" w:rsidRDefault="009D0413">
            <w:pPr>
              <w:widowControl/>
              <w:spacing w:line="260" w:lineRule="exact"/>
              <w:jc w:val="center"/>
              <w:rPr>
                <w:rFonts w:ascii="宋体" w:cs="Arial"/>
                <w:kern w:val="0"/>
                <w:sz w:val="20"/>
                <w:szCs w:val="20"/>
              </w:rPr>
            </w:pPr>
            <w:r>
              <w:rPr>
                <w:rFonts w:ascii="宋体" w:hAnsi="宋体" w:cs="Arial" w:hint="eastAsia"/>
                <w:kern w:val="0"/>
                <w:sz w:val="20"/>
                <w:szCs w:val="20"/>
              </w:rPr>
              <w:t>股东名称</w:t>
            </w:r>
          </w:p>
          <w:p w:rsidR="009D0413" w:rsidRDefault="009D0413">
            <w:pPr>
              <w:widowControl/>
              <w:spacing w:line="260" w:lineRule="exact"/>
              <w:jc w:val="center"/>
              <w:rPr>
                <w:rFonts w:ascii="宋体" w:cs="Arial"/>
                <w:kern w:val="0"/>
                <w:sz w:val="20"/>
                <w:szCs w:val="20"/>
              </w:rPr>
            </w:pPr>
            <w:r>
              <w:rPr>
                <w:rFonts w:ascii="宋体" w:hAnsi="宋体" w:cs="Arial"/>
                <w:kern w:val="0"/>
                <w:sz w:val="20"/>
                <w:szCs w:val="20"/>
              </w:rPr>
              <w:t>Shareholder name</w:t>
            </w:r>
          </w:p>
        </w:tc>
        <w:tc>
          <w:tcPr>
            <w:tcW w:w="2485"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9D0413" w:rsidRDefault="009D0413">
            <w:pPr>
              <w:widowControl/>
              <w:spacing w:line="260" w:lineRule="exact"/>
              <w:jc w:val="center"/>
              <w:rPr>
                <w:rFonts w:ascii="宋体" w:cs="Arial"/>
                <w:kern w:val="0"/>
                <w:sz w:val="20"/>
                <w:szCs w:val="20"/>
              </w:rPr>
            </w:pPr>
            <w:r>
              <w:rPr>
                <w:rFonts w:ascii="宋体" w:hAnsi="宋体" w:cs="Arial" w:hint="eastAsia"/>
                <w:kern w:val="0"/>
                <w:sz w:val="20"/>
                <w:szCs w:val="20"/>
              </w:rPr>
              <w:t>期初数</w:t>
            </w:r>
          </w:p>
          <w:p w:rsidR="009D0413" w:rsidRDefault="009D0413">
            <w:pPr>
              <w:widowControl/>
              <w:spacing w:line="260" w:lineRule="exact"/>
              <w:jc w:val="center"/>
              <w:rPr>
                <w:rFonts w:ascii="宋体" w:cs="Arial"/>
                <w:kern w:val="0"/>
                <w:sz w:val="20"/>
                <w:szCs w:val="20"/>
              </w:rPr>
            </w:pPr>
            <w:r>
              <w:rPr>
                <w:rFonts w:ascii="宋体" w:hAnsi="宋体" w:cs="Arial"/>
                <w:kern w:val="0"/>
                <w:sz w:val="20"/>
                <w:szCs w:val="20"/>
              </w:rPr>
              <w:t>Amount at the beginning</w:t>
            </w:r>
          </w:p>
        </w:tc>
        <w:tc>
          <w:tcPr>
            <w:tcW w:w="2561" w:type="dxa"/>
            <w:vMerge w:val="restart"/>
            <w:tcBorders>
              <w:top w:val="single" w:sz="4" w:space="0" w:color="auto"/>
              <w:left w:val="nil"/>
              <w:right w:val="single" w:sz="4" w:space="0" w:color="auto"/>
            </w:tcBorders>
            <w:shd w:val="clear" w:color="auto" w:fill="CCFFFF"/>
            <w:vAlign w:val="center"/>
          </w:tcPr>
          <w:p w:rsidR="009D0413" w:rsidRDefault="009D0413">
            <w:pPr>
              <w:widowControl/>
              <w:spacing w:line="260" w:lineRule="exact"/>
              <w:jc w:val="center"/>
              <w:rPr>
                <w:rFonts w:ascii="宋体" w:cs="宋体"/>
                <w:kern w:val="0"/>
                <w:sz w:val="18"/>
                <w:szCs w:val="18"/>
              </w:rPr>
            </w:pPr>
            <w:r>
              <w:rPr>
                <w:rFonts w:ascii="宋体" w:hAnsi="宋体" w:cs="宋体" w:hint="eastAsia"/>
                <w:kern w:val="0"/>
                <w:sz w:val="18"/>
                <w:szCs w:val="18"/>
              </w:rPr>
              <w:t>期末数</w:t>
            </w:r>
          </w:p>
          <w:p w:rsidR="009D0413" w:rsidRDefault="009D0413">
            <w:pPr>
              <w:widowControl/>
              <w:spacing w:line="260" w:lineRule="exact"/>
              <w:jc w:val="center"/>
              <w:rPr>
                <w:rFonts w:ascii="Arial" w:hAnsi="Arial" w:cs="Arial"/>
                <w:kern w:val="0"/>
                <w:sz w:val="20"/>
                <w:szCs w:val="20"/>
              </w:rPr>
            </w:pPr>
            <w:r>
              <w:rPr>
                <w:rFonts w:ascii="宋体" w:hAnsi="宋体" w:cs="Arial"/>
                <w:kern w:val="0"/>
                <w:sz w:val="20"/>
                <w:szCs w:val="20"/>
              </w:rPr>
              <w:t>Amount at the end</w:t>
            </w:r>
          </w:p>
        </w:tc>
      </w:tr>
      <w:tr w:rsidR="009D0413">
        <w:trPr>
          <w:trHeight w:val="312"/>
          <w:jc w:val="center"/>
        </w:trPr>
        <w:tc>
          <w:tcPr>
            <w:tcW w:w="3142" w:type="dxa"/>
            <w:vMerge/>
            <w:tcBorders>
              <w:top w:val="single" w:sz="4" w:space="0" w:color="auto"/>
              <w:left w:val="single" w:sz="4" w:space="0" w:color="auto"/>
              <w:bottom w:val="single" w:sz="4" w:space="0" w:color="auto"/>
              <w:right w:val="single" w:sz="4" w:space="0" w:color="auto"/>
            </w:tcBorders>
            <w:shd w:val="clear" w:color="auto" w:fill="CCFFFF"/>
            <w:vAlign w:val="center"/>
          </w:tcPr>
          <w:p w:rsidR="009D0413" w:rsidRDefault="009D0413">
            <w:pPr>
              <w:widowControl/>
              <w:jc w:val="center"/>
              <w:rPr>
                <w:rFonts w:ascii="宋体" w:cs="Arial"/>
                <w:kern w:val="0"/>
                <w:sz w:val="20"/>
                <w:szCs w:val="20"/>
              </w:rPr>
            </w:pPr>
          </w:p>
        </w:tc>
        <w:tc>
          <w:tcPr>
            <w:tcW w:w="2485" w:type="dxa"/>
            <w:vMerge/>
            <w:tcBorders>
              <w:top w:val="single" w:sz="4" w:space="0" w:color="auto"/>
              <w:left w:val="single" w:sz="4" w:space="0" w:color="auto"/>
              <w:bottom w:val="single" w:sz="4" w:space="0" w:color="auto"/>
              <w:right w:val="single" w:sz="4" w:space="0" w:color="auto"/>
            </w:tcBorders>
            <w:shd w:val="clear" w:color="auto" w:fill="CCFFFF"/>
            <w:vAlign w:val="center"/>
          </w:tcPr>
          <w:p w:rsidR="009D0413" w:rsidRDefault="009D0413">
            <w:pPr>
              <w:widowControl/>
              <w:jc w:val="center"/>
              <w:rPr>
                <w:rFonts w:ascii="宋体" w:cs="Arial"/>
                <w:kern w:val="0"/>
                <w:sz w:val="20"/>
                <w:szCs w:val="20"/>
              </w:rPr>
            </w:pPr>
          </w:p>
        </w:tc>
        <w:tc>
          <w:tcPr>
            <w:tcW w:w="2561" w:type="dxa"/>
            <w:vMerge/>
            <w:tcBorders>
              <w:left w:val="nil"/>
              <w:bottom w:val="single" w:sz="4" w:space="0" w:color="auto"/>
              <w:right w:val="single" w:sz="4" w:space="0" w:color="auto"/>
            </w:tcBorders>
            <w:shd w:val="clear" w:color="auto" w:fill="CCFFFF"/>
            <w:vAlign w:val="center"/>
          </w:tcPr>
          <w:p w:rsidR="009D0413" w:rsidRDefault="009D0413">
            <w:pPr>
              <w:widowControl/>
              <w:jc w:val="center"/>
              <w:rPr>
                <w:rFonts w:ascii="Arial" w:hAnsi="Arial" w:cs="Arial"/>
                <w:kern w:val="0"/>
                <w:sz w:val="20"/>
                <w:szCs w:val="20"/>
              </w:rPr>
            </w:pPr>
          </w:p>
        </w:tc>
      </w:tr>
      <w:tr w:rsidR="009D0413">
        <w:trPr>
          <w:trHeight w:val="255"/>
          <w:jc w:val="center"/>
        </w:trPr>
        <w:tc>
          <w:tcPr>
            <w:tcW w:w="3142" w:type="dxa"/>
            <w:tcBorders>
              <w:top w:val="nil"/>
              <w:left w:val="single" w:sz="4" w:space="0" w:color="auto"/>
              <w:bottom w:val="single" w:sz="4" w:space="0" w:color="auto"/>
              <w:right w:val="single" w:sz="4" w:space="0" w:color="auto"/>
            </w:tcBorders>
            <w:vAlign w:val="center"/>
          </w:tcPr>
          <w:p w:rsidR="009D0413" w:rsidRDefault="009D0413">
            <w:pPr>
              <w:jc w:val="left"/>
              <w:rPr>
                <w:rFonts w:ascii="宋体" w:cs="宋体"/>
                <w:sz w:val="18"/>
                <w:szCs w:val="18"/>
              </w:rPr>
            </w:pPr>
            <w:r>
              <w:rPr>
                <w:rFonts w:ascii="宋体" w:hAnsi="宋体" w:cs="宋体" w:hint="eastAsia"/>
                <w:sz w:val="18"/>
                <w:szCs w:val="18"/>
              </w:rPr>
              <w:t>新和成控股集团有限公司</w:t>
            </w:r>
          </w:p>
        </w:tc>
        <w:tc>
          <w:tcPr>
            <w:tcW w:w="2485"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1,300.00</w:t>
            </w:r>
          </w:p>
        </w:tc>
        <w:tc>
          <w:tcPr>
            <w:tcW w:w="2561" w:type="dxa"/>
            <w:tcBorders>
              <w:top w:val="nil"/>
              <w:left w:val="nil"/>
              <w:bottom w:val="single" w:sz="4" w:space="0" w:color="auto"/>
              <w:right w:val="single" w:sz="4" w:space="0" w:color="auto"/>
            </w:tcBorders>
            <w:vAlign w:val="center"/>
          </w:tcPr>
          <w:p w:rsidR="009D0413" w:rsidRPr="002D4F42" w:rsidRDefault="009D0413">
            <w:pPr>
              <w:jc w:val="center"/>
              <w:rPr>
                <w:rFonts w:ascii="宋体" w:hAnsi="宋体" w:cs="Tahoma"/>
                <w:color w:val="000000"/>
                <w:sz w:val="18"/>
                <w:szCs w:val="18"/>
              </w:rPr>
            </w:pPr>
            <w:r w:rsidRPr="002D4F42">
              <w:rPr>
                <w:rFonts w:ascii="宋体" w:hAnsi="宋体" w:cs="Tahoma"/>
                <w:color w:val="000000"/>
                <w:sz w:val="18"/>
                <w:szCs w:val="18"/>
              </w:rPr>
              <w:t>1,690.00</w:t>
            </w:r>
          </w:p>
        </w:tc>
      </w:tr>
      <w:tr w:rsidR="009D0413">
        <w:trPr>
          <w:trHeight w:val="255"/>
          <w:jc w:val="center"/>
        </w:trPr>
        <w:tc>
          <w:tcPr>
            <w:tcW w:w="3142" w:type="dxa"/>
            <w:tcBorders>
              <w:top w:val="nil"/>
              <w:left w:val="single" w:sz="4" w:space="0" w:color="auto"/>
              <w:bottom w:val="single" w:sz="4" w:space="0" w:color="auto"/>
              <w:right w:val="single" w:sz="4" w:space="0" w:color="auto"/>
            </w:tcBorders>
            <w:vAlign w:val="center"/>
          </w:tcPr>
          <w:p w:rsidR="009D0413" w:rsidRDefault="009D0413">
            <w:pPr>
              <w:jc w:val="left"/>
              <w:rPr>
                <w:rFonts w:ascii="宋体" w:cs="宋体"/>
                <w:sz w:val="18"/>
                <w:szCs w:val="18"/>
              </w:rPr>
            </w:pPr>
            <w:r>
              <w:rPr>
                <w:rFonts w:ascii="宋体" w:hAnsi="宋体" w:cs="宋体" w:hint="eastAsia"/>
                <w:sz w:val="18"/>
                <w:szCs w:val="18"/>
              </w:rPr>
              <w:t>新昌鹤群大酒店有限公司</w:t>
            </w:r>
          </w:p>
        </w:tc>
        <w:tc>
          <w:tcPr>
            <w:tcW w:w="2485"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1,176.50</w:t>
            </w:r>
          </w:p>
        </w:tc>
        <w:tc>
          <w:tcPr>
            <w:tcW w:w="2561" w:type="dxa"/>
            <w:tcBorders>
              <w:top w:val="nil"/>
              <w:left w:val="nil"/>
              <w:bottom w:val="single" w:sz="4" w:space="0" w:color="auto"/>
              <w:right w:val="single" w:sz="4" w:space="0" w:color="auto"/>
            </w:tcBorders>
            <w:vAlign w:val="center"/>
          </w:tcPr>
          <w:p w:rsidR="009D0413" w:rsidRPr="002D4F42" w:rsidRDefault="009D0413">
            <w:pPr>
              <w:jc w:val="center"/>
              <w:rPr>
                <w:rFonts w:ascii="宋体" w:hAnsi="宋体" w:cs="Tahoma"/>
                <w:color w:val="000000"/>
                <w:sz w:val="18"/>
                <w:szCs w:val="18"/>
              </w:rPr>
            </w:pPr>
            <w:r w:rsidRPr="002D4F42">
              <w:rPr>
                <w:rFonts w:ascii="宋体" w:hAnsi="宋体" w:cs="Tahoma"/>
                <w:color w:val="000000"/>
                <w:sz w:val="18"/>
                <w:szCs w:val="18"/>
              </w:rPr>
              <w:t>1,623.75</w:t>
            </w:r>
          </w:p>
        </w:tc>
      </w:tr>
      <w:tr w:rsidR="009D0413">
        <w:trPr>
          <w:trHeight w:val="255"/>
          <w:jc w:val="center"/>
        </w:trPr>
        <w:tc>
          <w:tcPr>
            <w:tcW w:w="3142" w:type="dxa"/>
            <w:tcBorders>
              <w:top w:val="nil"/>
              <w:left w:val="single" w:sz="4" w:space="0" w:color="auto"/>
              <w:bottom w:val="single" w:sz="4" w:space="0" w:color="auto"/>
              <w:right w:val="single" w:sz="4" w:space="0" w:color="auto"/>
            </w:tcBorders>
            <w:vAlign w:val="center"/>
          </w:tcPr>
          <w:p w:rsidR="009D0413" w:rsidRDefault="009D0413">
            <w:pPr>
              <w:jc w:val="left"/>
              <w:rPr>
                <w:rFonts w:ascii="宋体" w:cs="宋体"/>
                <w:sz w:val="18"/>
                <w:szCs w:val="18"/>
              </w:rPr>
            </w:pPr>
            <w:r>
              <w:rPr>
                <w:rFonts w:ascii="宋体" w:hAnsi="宋体" w:cs="宋体" w:hint="eastAsia"/>
                <w:sz w:val="18"/>
                <w:szCs w:val="18"/>
              </w:rPr>
              <w:t>新昌县白云房地产开发有限公司</w:t>
            </w:r>
          </w:p>
        </w:tc>
        <w:tc>
          <w:tcPr>
            <w:tcW w:w="2485"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656.50</w:t>
            </w:r>
          </w:p>
        </w:tc>
        <w:tc>
          <w:tcPr>
            <w:tcW w:w="2561" w:type="dxa"/>
            <w:tcBorders>
              <w:top w:val="nil"/>
              <w:left w:val="nil"/>
              <w:bottom w:val="single" w:sz="4" w:space="0" w:color="auto"/>
              <w:right w:val="single" w:sz="4" w:space="0" w:color="auto"/>
            </w:tcBorders>
            <w:vAlign w:val="center"/>
          </w:tcPr>
          <w:p w:rsidR="009D0413" w:rsidRPr="002D4F42" w:rsidRDefault="009D0413">
            <w:pPr>
              <w:jc w:val="center"/>
              <w:rPr>
                <w:rFonts w:ascii="宋体" w:hAnsi="宋体" w:cs="Tahoma"/>
                <w:color w:val="000000"/>
                <w:sz w:val="18"/>
                <w:szCs w:val="18"/>
              </w:rPr>
            </w:pPr>
            <w:r w:rsidRPr="002D4F42">
              <w:rPr>
                <w:rFonts w:ascii="宋体" w:hAnsi="宋体" w:cs="Tahoma"/>
                <w:color w:val="000000"/>
                <w:sz w:val="18"/>
                <w:szCs w:val="18"/>
              </w:rPr>
              <w:t>853.45</w:t>
            </w:r>
          </w:p>
        </w:tc>
      </w:tr>
      <w:tr w:rsidR="009D0413">
        <w:trPr>
          <w:trHeight w:val="255"/>
          <w:jc w:val="center"/>
        </w:trPr>
        <w:tc>
          <w:tcPr>
            <w:tcW w:w="3142" w:type="dxa"/>
            <w:tcBorders>
              <w:top w:val="nil"/>
              <w:left w:val="single" w:sz="4" w:space="0" w:color="auto"/>
              <w:bottom w:val="single" w:sz="4" w:space="0" w:color="auto"/>
              <w:right w:val="single" w:sz="4" w:space="0" w:color="auto"/>
            </w:tcBorders>
            <w:vAlign w:val="center"/>
          </w:tcPr>
          <w:p w:rsidR="009D0413" w:rsidRDefault="009D0413">
            <w:pPr>
              <w:jc w:val="left"/>
              <w:rPr>
                <w:rFonts w:ascii="宋体" w:cs="宋体"/>
                <w:sz w:val="18"/>
                <w:szCs w:val="18"/>
              </w:rPr>
            </w:pPr>
            <w:r>
              <w:rPr>
                <w:rFonts w:ascii="宋体" w:hAnsi="宋体" w:cs="宋体" w:hint="eastAsia"/>
                <w:sz w:val="18"/>
                <w:szCs w:val="18"/>
              </w:rPr>
              <w:t>新昌县梅溪实业有限公司</w:t>
            </w:r>
          </w:p>
        </w:tc>
        <w:tc>
          <w:tcPr>
            <w:tcW w:w="2485"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650.00</w:t>
            </w:r>
          </w:p>
        </w:tc>
        <w:tc>
          <w:tcPr>
            <w:tcW w:w="2561" w:type="dxa"/>
            <w:tcBorders>
              <w:top w:val="nil"/>
              <w:left w:val="nil"/>
              <w:bottom w:val="single" w:sz="4" w:space="0" w:color="auto"/>
              <w:right w:val="single" w:sz="4" w:space="0" w:color="auto"/>
            </w:tcBorders>
            <w:vAlign w:val="center"/>
          </w:tcPr>
          <w:p w:rsidR="009D0413" w:rsidRPr="002D4F42" w:rsidRDefault="009D0413">
            <w:pPr>
              <w:jc w:val="center"/>
              <w:rPr>
                <w:rFonts w:ascii="宋体" w:hAnsi="宋体" w:cs="Tahoma"/>
                <w:color w:val="000000"/>
                <w:sz w:val="18"/>
                <w:szCs w:val="18"/>
              </w:rPr>
            </w:pPr>
            <w:r w:rsidRPr="002D4F42">
              <w:rPr>
                <w:rFonts w:ascii="宋体" w:hAnsi="宋体" w:cs="Tahoma"/>
                <w:color w:val="000000"/>
                <w:sz w:val="18"/>
                <w:szCs w:val="18"/>
              </w:rPr>
              <w:t>845.00</w:t>
            </w:r>
          </w:p>
        </w:tc>
      </w:tr>
      <w:tr w:rsidR="009D0413">
        <w:trPr>
          <w:trHeight w:val="255"/>
          <w:jc w:val="center"/>
        </w:trPr>
        <w:tc>
          <w:tcPr>
            <w:tcW w:w="3142" w:type="dxa"/>
            <w:tcBorders>
              <w:top w:val="nil"/>
              <w:left w:val="single" w:sz="4" w:space="0" w:color="auto"/>
              <w:bottom w:val="single" w:sz="4" w:space="0" w:color="auto"/>
              <w:right w:val="single" w:sz="4" w:space="0" w:color="auto"/>
            </w:tcBorders>
            <w:vAlign w:val="center"/>
          </w:tcPr>
          <w:p w:rsidR="009D0413" w:rsidRDefault="009D0413">
            <w:pPr>
              <w:jc w:val="left"/>
              <w:rPr>
                <w:rFonts w:ascii="宋体" w:cs="宋体"/>
                <w:sz w:val="18"/>
                <w:szCs w:val="18"/>
              </w:rPr>
            </w:pPr>
            <w:r>
              <w:rPr>
                <w:rFonts w:ascii="宋体" w:hAnsi="宋体" w:cs="宋体" w:hint="eastAsia"/>
                <w:sz w:val="18"/>
                <w:szCs w:val="18"/>
              </w:rPr>
              <w:t>浙江五洲新春集团股份有限公司</w:t>
            </w:r>
          </w:p>
        </w:tc>
        <w:tc>
          <w:tcPr>
            <w:tcW w:w="2485"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390.00</w:t>
            </w:r>
          </w:p>
        </w:tc>
        <w:tc>
          <w:tcPr>
            <w:tcW w:w="2561" w:type="dxa"/>
            <w:tcBorders>
              <w:top w:val="nil"/>
              <w:left w:val="nil"/>
              <w:bottom w:val="single" w:sz="4" w:space="0" w:color="auto"/>
              <w:right w:val="single" w:sz="4" w:space="0" w:color="auto"/>
            </w:tcBorders>
            <w:vAlign w:val="center"/>
          </w:tcPr>
          <w:p w:rsidR="009D0413" w:rsidRPr="002D4F42" w:rsidRDefault="009D0413">
            <w:pPr>
              <w:jc w:val="center"/>
              <w:rPr>
                <w:rFonts w:ascii="宋体" w:hAnsi="宋体" w:cs="Tahoma"/>
                <w:color w:val="000000"/>
                <w:sz w:val="18"/>
                <w:szCs w:val="18"/>
              </w:rPr>
            </w:pPr>
            <w:r w:rsidRPr="002D4F42">
              <w:rPr>
                <w:rFonts w:ascii="宋体" w:hAnsi="宋体" w:cs="Tahoma"/>
                <w:color w:val="000000"/>
                <w:sz w:val="18"/>
                <w:szCs w:val="18"/>
              </w:rPr>
              <w:t>507.00</w:t>
            </w:r>
          </w:p>
        </w:tc>
      </w:tr>
      <w:tr w:rsidR="009D0413">
        <w:trPr>
          <w:trHeight w:val="255"/>
          <w:jc w:val="center"/>
        </w:trPr>
        <w:tc>
          <w:tcPr>
            <w:tcW w:w="3142" w:type="dxa"/>
            <w:tcBorders>
              <w:top w:val="nil"/>
              <w:left w:val="single" w:sz="4" w:space="0" w:color="auto"/>
              <w:bottom w:val="single" w:sz="4" w:space="0" w:color="auto"/>
              <w:right w:val="single" w:sz="4" w:space="0" w:color="auto"/>
            </w:tcBorders>
            <w:vAlign w:val="center"/>
          </w:tcPr>
          <w:p w:rsidR="009D0413" w:rsidRDefault="009D0413">
            <w:pPr>
              <w:jc w:val="left"/>
              <w:rPr>
                <w:rFonts w:ascii="宋体" w:cs="宋体"/>
                <w:sz w:val="18"/>
                <w:szCs w:val="18"/>
              </w:rPr>
            </w:pPr>
            <w:r>
              <w:rPr>
                <w:rFonts w:ascii="宋体" w:hAnsi="宋体" w:cs="宋体" w:hint="eastAsia"/>
                <w:sz w:val="18"/>
                <w:szCs w:val="18"/>
              </w:rPr>
              <w:t>浙江新龙实业有限公司</w:t>
            </w:r>
          </w:p>
        </w:tc>
        <w:tc>
          <w:tcPr>
            <w:tcW w:w="2485"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260.00</w:t>
            </w:r>
          </w:p>
        </w:tc>
        <w:tc>
          <w:tcPr>
            <w:tcW w:w="2561" w:type="dxa"/>
            <w:tcBorders>
              <w:top w:val="nil"/>
              <w:left w:val="nil"/>
              <w:bottom w:val="single" w:sz="4" w:space="0" w:color="auto"/>
              <w:right w:val="single" w:sz="4" w:space="0" w:color="auto"/>
            </w:tcBorders>
            <w:vAlign w:val="center"/>
          </w:tcPr>
          <w:p w:rsidR="009D0413" w:rsidRPr="002D4F42" w:rsidRDefault="009D0413">
            <w:pPr>
              <w:jc w:val="center"/>
              <w:rPr>
                <w:rFonts w:ascii="宋体" w:hAnsi="宋体" w:cs="Tahoma"/>
                <w:color w:val="000000"/>
                <w:sz w:val="18"/>
                <w:szCs w:val="18"/>
              </w:rPr>
            </w:pPr>
            <w:r w:rsidRPr="002D4F42">
              <w:rPr>
                <w:rFonts w:ascii="宋体" w:hAnsi="宋体" w:cs="Tahoma"/>
                <w:color w:val="000000"/>
                <w:sz w:val="18"/>
                <w:szCs w:val="18"/>
              </w:rPr>
              <w:t>338.00</w:t>
            </w:r>
          </w:p>
        </w:tc>
      </w:tr>
      <w:tr w:rsidR="009D0413">
        <w:trPr>
          <w:trHeight w:val="255"/>
          <w:jc w:val="center"/>
        </w:trPr>
        <w:tc>
          <w:tcPr>
            <w:tcW w:w="3142" w:type="dxa"/>
            <w:tcBorders>
              <w:top w:val="nil"/>
              <w:left w:val="single" w:sz="4" w:space="0" w:color="auto"/>
              <w:bottom w:val="single" w:sz="4" w:space="0" w:color="auto"/>
              <w:right w:val="single" w:sz="4" w:space="0" w:color="auto"/>
            </w:tcBorders>
            <w:vAlign w:val="center"/>
          </w:tcPr>
          <w:p w:rsidR="009D0413" w:rsidRDefault="009D0413">
            <w:pPr>
              <w:jc w:val="left"/>
              <w:rPr>
                <w:rFonts w:ascii="宋体" w:cs="宋体"/>
                <w:sz w:val="18"/>
                <w:szCs w:val="18"/>
              </w:rPr>
            </w:pPr>
            <w:r>
              <w:rPr>
                <w:rFonts w:ascii="宋体" w:hAnsi="宋体" w:cs="宋体" w:hint="eastAsia"/>
                <w:sz w:val="18"/>
                <w:szCs w:val="18"/>
              </w:rPr>
              <w:t>浙江泰坦股份有限公司</w:t>
            </w:r>
          </w:p>
        </w:tc>
        <w:tc>
          <w:tcPr>
            <w:tcW w:w="2485"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260.00</w:t>
            </w:r>
          </w:p>
        </w:tc>
        <w:tc>
          <w:tcPr>
            <w:tcW w:w="2561" w:type="dxa"/>
            <w:tcBorders>
              <w:top w:val="nil"/>
              <w:left w:val="nil"/>
              <w:bottom w:val="single" w:sz="4" w:space="0" w:color="auto"/>
              <w:right w:val="single" w:sz="4" w:space="0" w:color="auto"/>
            </w:tcBorders>
            <w:vAlign w:val="center"/>
          </w:tcPr>
          <w:p w:rsidR="009D0413" w:rsidRPr="002D4F42" w:rsidRDefault="009D0413">
            <w:pPr>
              <w:jc w:val="center"/>
              <w:rPr>
                <w:rFonts w:ascii="宋体" w:hAnsi="宋体" w:cs="Tahoma"/>
                <w:color w:val="000000"/>
                <w:sz w:val="18"/>
                <w:szCs w:val="18"/>
              </w:rPr>
            </w:pPr>
            <w:r w:rsidRPr="002D4F42">
              <w:rPr>
                <w:rFonts w:ascii="宋体" w:hAnsi="宋体" w:cs="Tahoma"/>
                <w:color w:val="000000"/>
                <w:sz w:val="18"/>
                <w:szCs w:val="18"/>
              </w:rPr>
              <w:t>338.00</w:t>
            </w:r>
          </w:p>
        </w:tc>
      </w:tr>
      <w:tr w:rsidR="009D0413">
        <w:trPr>
          <w:trHeight w:val="255"/>
          <w:jc w:val="center"/>
        </w:trPr>
        <w:tc>
          <w:tcPr>
            <w:tcW w:w="3142" w:type="dxa"/>
            <w:tcBorders>
              <w:top w:val="nil"/>
              <w:left w:val="single" w:sz="4" w:space="0" w:color="auto"/>
              <w:bottom w:val="single" w:sz="4" w:space="0" w:color="auto"/>
              <w:right w:val="single" w:sz="4" w:space="0" w:color="auto"/>
            </w:tcBorders>
            <w:vAlign w:val="center"/>
          </w:tcPr>
          <w:p w:rsidR="009D0413" w:rsidRDefault="009D0413">
            <w:pPr>
              <w:jc w:val="left"/>
              <w:rPr>
                <w:rFonts w:ascii="宋体" w:cs="宋体"/>
                <w:sz w:val="18"/>
                <w:szCs w:val="18"/>
              </w:rPr>
            </w:pPr>
            <w:r>
              <w:rPr>
                <w:rFonts w:ascii="宋体" w:hAnsi="宋体" w:cs="宋体" w:hint="eastAsia"/>
                <w:sz w:val="18"/>
                <w:szCs w:val="18"/>
              </w:rPr>
              <w:t>浙江省新昌县佳艺实业有限公司</w:t>
            </w:r>
          </w:p>
        </w:tc>
        <w:tc>
          <w:tcPr>
            <w:tcW w:w="2485"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260.00</w:t>
            </w:r>
          </w:p>
        </w:tc>
        <w:tc>
          <w:tcPr>
            <w:tcW w:w="2561" w:type="dxa"/>
            <w:tcBorders>
              <w:top w:val="nil"/>
              <w:left w:val="nil"/>
              <w:bottom w:val="single" w:sz="4" w:space="0" w:color="auto"/>
              <w:right w:val="single" w:sz="4" w:space="0" w:color="auto"/>
            </w:tcBorders>
            <w:vAlign w:val="center"/>
          </w:tcPr>
          <w:p w:rsidR="009D0413" w:rsidRPr="002D4F42" w:rsidRDefault="009D0413">
            <w:pPr>
              <w:jc w:val="center"/>
              <w:rPr>
                <w:rFonts w:ascii="宋体" w:hAnsi="宋体" w:cs="Tahoma"/>
                <w:color w:val="000000"/>
                <w:sz w:val="18"/>
                <w:szCs w:val="18"/>
              </w:rPr>
            </w:pPr>
            <w:r w:rsidRPr="002D4F42">
              <w:rPr>
                <w:rFonts w:ascii="宋体" w:hAnsi="宋体" w:cs="Tahoma"/>
                <w:color w:val="000000"/>
                <w:sz w:val="18"/>
                <w:szCs w:val="18"/>
              </w:rPr>
              <w:t>338.00</w:t>
            </w:r>
          </w:p>
        </w:tc>
      </w:tr>
      <w:tr w:rsidR="009D0413">
        <w:trPr>
          <w:trHeight w:val="255"/>
          <w:jc w:val="center"/>
        </w:trPr>
        <w:tc>
          <w:tcPr>
            <w:tcW w:w="3142" w:type="dxa"/>
            <w:tcBorders>
              <w:top w:val="nil"/>
              <w:left w:val="single" w:sz="4" w:space="0" w:color="auto"/>
              <w:bottom w:val="single" w:sz="4" w:space="0" w:color="auto"/>
              <w:right w:val="single" w:sz="4" w:space="0" w:color="auto"/>
            </w:tcBorders>
            <w:vAlign w:val="center"/>
          </w:tcPr>
          <w:p w:rsidR="009D0413" w:rsidRDefault="009D0413">
            <w:pPr>
              <w:jc w:val="left"/>
              <w:rPr>
                <w:rFonts w:ascii="宋体" w:cs="宋体"/>
                <w:sz w:val="18"/>
                <w:szCs w:val="18"/>
              </w:rPr>
            </w:pPr>
            <w:r>
              <w:rPr>
                <w:rFonts w:ascii="宋体" w:hAnsi="宋体" w:cs="宋体" w:hint="eastAsia"/>
                <w:sz w:val="18"/>
                <w:szCs w:val="18"/>
              </w:rPr>
              <w:t>浙江京新控股有限公司</w:t>
            </w:r>
          </w:p>
        </w:tc>
        <w:tc>
          <w:tcPr>
            <w:tcW w:w="2485"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260.00</w:t>
            </w:r>
          </w:p>
        </w:tc>
        <w:tc>
          <w:tcPr>
            <w:tcW w:w="2561" w:type="dxa"/>
            <w:tcBorders>
              <w:top w:val="nil"/>
              <w:left w:val="nil"/>
              <w:bottom w:val="single" w:sz="4" w:space="0" w:color="auto"/>
              <w:right w:val="single" w:sz="4" w:space="0" w:color="auto"/>
            </w:tcBorders>
            <w:vAlign w:val="center"/>
          </w:tcPr>
          <w:p w:rsidR="009D0413" w:rsidRPr="002D4F42" w:rsidRDefault="009D0413">
            <w:pPr>
              <w:jc w:val="center"/>
              <w:rPr>
                <w:rFonts w:ascii="宋体" w:hAnsi="宋体" w:cs="Tahoma"/>
                <w:color w:val="000000"/>
                <w:sz w:val="18"/>
                <w:szCs w:val="18"/>
              </w:rPr>
            </w:pPr>
            <w:r w:rsidRPr="002D4F42">
              <w:rPr>
                <w:rFonts w:ascii="宋体" w:hAnsi="宋体" w:cs="Tahoma"/>
                <w:color w:val="000000"/>
                <w:sz w:val="18"/>
                <w:szCs w:val="18"/>
              </w:rPr>
              <w:t>338.00</w:t>
            </w:r>
          </w:p>
        </w:tc>
      </w:tr>
      <w:tr w:rsidR="009D0413">
        <w:trPr>
          <w:trHeight w:val="255"/>
          <w:jc w:val="center"/>
        </w:trPr>
        <w:tc>
          <w:tcPr>
            <w:tcW w:w="3142" w:type="dxa"/>
            <w:tcBorders>
              <w:top w:val="nil"/>
              <w:left w:val="single" w:sz="4" w:space="0" w:color="auto"/>
              <w:bottom w:val="single" w:sz="4" w:space="0" w:color="auto"/>
              <w:right w:val="single" w:sz="4" w:space="0" w:color="auto"/>
            </w:tcBorders>
            <w:vAlign w:val="center"/>
          </w:tcPr>
          <w:p w:rsidR="009D0413" w:rsidRDefault="009D0413">
            <w:pPr>
              <w:jc w:val="left"/>
              <w:rPr>
                <w:rFonts w:ascii="宋体" w:cs="宋体"/>
                <w:sz w:val="18"/>
                <w:szCs w:val="18"/>
              </w:rPr>
            </w:pPr>
            <w:r>
              <w:rPr>
                <w:rFonts w:ascii="宋体" w:hAnsi="宋体" w:cs="宋体" w:hint="eastAsia"/>
                <w:sz w:val="18"/>
                <w:szCs w:val="18"/>
              </w:rPr>
              <w:t>浙江省新昌县华佳热电有限公司</w:t>
            </w:r>
          </w:p>
        </w:tc>
        <w:tc>
          <w:tcPr>
            <w:tcW w:w="2485"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39.00</w:t>
            </w:r>
          </w:p>
        </w:tc>
        <w:tc>
          <w:tcPr>
            <w:tcW w:w="2561" w:type="dxa"/>
            <w:tcBorders>
              <w:top w:val="nil"/>
              <w:left w:val="nil"/>
              <w:bottom w:val="single" w:sz="4" w:space="0" w:color="auto"/>
              <w:right w:val="single" w:sz="4" w:space="0" w:color="auto"/>
            </w:tcBorders>
            <w:vAlign w:val="center"/>
          </w:tcPr>
          <w:p w:rsidR="009D0413" w:rsidRPr="002D4F42" w:rsidRDefault="009D0413">
            <w:pPr>
              <w:jc w:val="center"/>
              <w:rPr>
                <w:rFonts w:ascii="宋体" w:hAnsi="宋体" w:cs="Tahoma"/>
                <w:color w:val="000000"/>
                <w:sz w:val="18"/>
                <w:szCs w:val="18"/>
              </w:rPr>
            </w:pPr>
            <w:r w:rsidRPr="002D4F42">
              <w:rPr>
                <w:rFonts w:ascii="宋体" w:hAnsi="宋体" w:cs="Tahoma"/>
                <w:color w:val="000000"/>
                <w:sz w:val="18"/>
                <w:szCs w:val="18"/>
              </w:rPr>
              <w:t>50.70</w:t>
            </w:r>
          </w:p>
        </w:tc>
      </w:tr>
      <w:tr w:rsidR="009D0413">
        <w:trPr>
          <w:trHeight w:val="255"/>
          <w:jc w:val="center"/>
        </w:trPr>
        <w:tc>
          <w:tcPr>
            <w:tcW w:w="3142" w:type="dxa"/>
            <w:tcBorders>
              <w:top w:val="single" w:sz="4" w:space="0" w:color="auto"/>
              <w:left w:val="single" w:sz="4" w:space="0" w:color="auto"/>
              <w:bottom w:val="single" w:sz="4" w:space="0" w:color="auto"/>
              <w:right w:val="single" w:sz="4" w:space="0" w:color="auto"/>
            </w:tcBorders>
            <w:vAlign w:val="center"/>
          </w:tcPr>
          <w:p w:rsidR="009D0413" w:rsidRDefault="009D0413">
            <w:pPr>
              <w:jc w:val="left"/>
              <w:rPr>
                <w:rFonts w:ascii="宋体" w:cs="宋体"/>
                <w:sz w:val="18"/>
                <w:szCs w:val="18"/>
              </w:rPr>
            </w:pPr>
            <w:r>
              <w:rPr>
                <w:rFonts w:ascii="宋体" w:hAnsi="宋体" w:cs="宋体" w:hint="eastAsia"/>
                <w:sz w:val="18"/>
                <w:szCs w:val="18"/>
              </w:rPr>
              <w:t>合计</w:t>
            </w:r>
          </w:p>
        </w:tc>
        <w:tc>
          <w:tcPr>
            <w:tcW w:w="2485" w:type="dxa"/>
            <w:tcBorders>
              <w:top w:val="single" w:sz="4" w:space="0" w:color="auto"/>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5,252.00</w:t>
            </w:r>
          </w:p>
        </w:tc>
        <w:tc>
          <w:tcPr>
            <w:tcW w:w="2561" w:type="dxa"/>
            <w:tcBorders>
              <w:top w:val="single" w:sz="4" w:space="0" w:color="auto"/>
              <w:left w:val="nil"/>
              <w:bottom w:val="single" w:sz="4" w:space="0" w:color="auto"/>
              <w:right w:val="single" w:sz="4" w:space="0" w:color="auto"/>
            </w:tcBorders>
            <w:vAlign w:val="center"/>
          </w:tcPr>
          <w:p w:rsidR="009D0413" w:rsidRDefault="006109E7">
            <w:pPr>
              <w:jc w:val="center"/>
              <w:rPr>
                <w:rFonts w:ascii="宋体" w:cs="宋体"/>
                <w:sz w:val="18"/>
                <w:szCs w:val="18"/>
              </w:rPr>
            </w:pPr>
            <w:r>
              <w:rPr>
                <w:rFonts w:ascii="宋体" w:hAnsi="宋体" w:cs="宋体"/>
                <w:sz w:val="18"/>
                <w:szCs w:val="18"/>
              </w:rPr>
              <w:fldChar w:fldCharType="begin"/>
            </w:r>
            <w:r w:rsidR="009D0413">
              <w:rPr>
                <w:rFonts w:ascii="宋体" w:hAnsi="宋体" w:cs="宋体"/>
                <w:sz w:val="18"/>
                <w:szCs w:val="18"/>
              </w:rPr>
              <w:instrText xml:space="preserve"> =SUM(ABOVE) </w:instrText>
            </w:r>
            <w:r>
              <w:rPr>
                <w:rFonts w:ascii="宋体" w:hAnsi="宋体" w:cs="宋体"/>
                <w:sz w:val="18"/>
                <w:szCs w:val="18"/>
              </w:rPr>
              <w:fldChar w:fldCharType="separate"/>
            </w:r>
            <w:r w:rsidR="009D0413">
              <w:rPr>
                <w:rFonts w:ascii="宋体" w:hAnsi="宋体" w:cs="宋体"/>
                <w:noProof/>
                <w:sz w:val="18"/>
                <w:szCs w:val="18"/>
              </w:rPr>
              <w:t>6,921.9</w:t>
            </w:r>
            <w:r>
              <w:rPr>
                <w:rFonts w:ascii="宋体" w:hAnsi="宋体" w:cs="宋体"/>
                <w:sz w:val="18"/>
                <w:szCs w:val="18"/>
              </w:rPr>
              <w:fldChar w:fldCharType="end"/>
            </w:r>
            <w:r w:rsidR="009D0413">
              <w:rPr>
                <w:rFonts w:ascii="宋体" w:cs="宋体"/>
                <w:sz w:val="18"/>
                <w:szCs w:val="18"/>
              </w:rPr>
              <w:t>0</w:t>
            </w:r>
          </w:p>
        </w:tc>
      </w:tr>
    </w:tbl>
    <w:p w:rsidR="009D0413" w:rsidRDefault="009D0413" w:rsidP="005A191C">
      <w:pPr>
        <w:ind w:firstLineChars="200" w:firstLine="420"/>
      </w:pPr>
    </w:p>
    <w:p w:rsidR="009D0413" w:rsidRDefault="009D0413">
      <w:pPr>
        <w:jc w:val="center"/>
        <w:rPr>
          <w:rFonts w:ascii="宋体" w:cs="宋体"/>
          <w:b/>
          <w:bCs/>
          <w:kern w:val="0"/>
          <w:sz w:val="24"/>
        </w:rPr>
      </w:pPr>
      <w:r>
        <w:rPr>
          <w:rFonts w:ascii="宋体" w:hAnsi="宋体" w:cs="宋体" w:hint="eastAsia"/>
          <w:b/>
          <w:bCs/>
          <w:kern w:val="0"/>
          <w:sz w:val="24"/>
        </w:rPr>
        <w:t>前十大自然人股东持股情况</w:t>
      </w:r>
    </w:p>
    <w:p w:rsidR="009D0413" w:rsidRDefault="009D0413">
      <w:pPr>
        <w:jc w:val="center"/>
        <w:rPr>
          <w:rFonts w:ascii="宋体" w:cs="宋体"/>
          <w:b/>
          <w:bCs/>
          <w:kern w:val="0"/>
          <w:sz w:val="24"/>
        </w:rPr>
      </w:pPr>
      <w:r>
        <w:rPr>
          <w:rFonts w:ascii="宋体" w:hAnsi="宋体" w:cs="宋体"/>
          <w:b/>
          <w:bCs/>
          <w:kern w:val="0"/>
          <w:sz w:val="24"/>
        </w:rPr>
        <w:t>The Ten Largest Natural Person Shareholders</w:t>
      </w:r>
    </w:p>
    <w:p w:rsidR="009D0413" w:rsidRDefault="009D0413">
      <w:pPr>
        <w:jc w:val="right"/>
        <w:rPr>
          <w:rFonts w:ascii="宋体" w:cs="Arial"/>
          <w:kern w:val="0"/>
          <w:sz w:val="20"/>
          <w:szCs w:val="20"/>
        </w:rPr>
      </w:pPr>
      <w:r>
        <w:rPr>
          <w:rFonts w:ascii="宋体" w:hAnsi="宋体" w:cs="Arial" w:hint="eastAsia"/>
          <w:kern w:val="0"/>
          <w:sz w:val="20"/>
          <w:szCs w:val="20"/>
        </w:rPr>
        <w:t>单位：万元</w:t>
      </w:r>
    </w:p>
    <w:p w:rsidR="009D0413" w:rsidRDefault="009D0413">
      <w:pPr>
        <w:jc w:val="right"/>
        <w:rPr>
          <w:b/>
          <w:bCs/>
          <w:sz w:val="24"/>
        </w:rPr>
      </w:pPr>
      <w:r>
        <w:rPr>
          <w:rFonts w:ascii="宋体" w:hAnsi="宋体" w:cs="Arial"/>
          <w:kern w:val="0"/>
          <w:sz w:val="20"/>
          <w:szCs w:val="20"/>
        </w:rPr>
        <w:t>U</w:t>
      </w:r>
      <w:r>
        <w:rPr>
          <w:kern w:val="0"/>
          <w:sz w:val="20"/>
          <w:szCs w:val="20"/>
        </w:rPr>
        <w:t>nit</w:t>
      </w:r>
      <w:r>
        <w:rPr>
          <w:rFonts w:hAnsi="宋体" w:hint="eastAsia"/>
          <w:kern w:val="0"/>
          <w:sz w:val="20"/>
          <w:szCs w:val="20"/>
        </w:rPr>
        <w:t>：</w:t>
      </w:r>
      <w:r>
        <w:rPr>
          <w:kern w:val="0"/>
          <w:sz w:val="20"/>
          <w:szCs w:val="20"/>
        </w:rPr>
        <w:t>10,000yuan</w:t>
      </w:r>
    </w:p>
    <w:tbl>
      <w:tblPr>
        <w:tblW w:w="8174" w:type="dxa"/>
        <w:jc w:val="center"/>
        <w:tblInd w:w="468" w:type="dxa"/>
        <w:tblLayout w:type="fixed"/>
        <w:tblLook w:val="00A0"/>
      </w:tblPr>
      <w:tblGrid>
        <w:gridCol w:w="2623"/>
        <w:gridCol w:w="3184"/>
        <w:gridCol w:w="2367"/>
      </w:tblGrid>
      <w:tr w:rsidR="009D0413">
        <w:trPr>
          <w:trHeight w:val="312"/>
          <w:jc w:val="center"/>
        </w:trPr>
        <w:tc>
          <w:tcPr>
            <w:tcW w:w="2623"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9D0413" w:rsidRDefault="009D0413">
            <w:pPr>
              <w:widowControl/>
              <w:spacing w:line="260" w:lineRule="exact"/>
              <w:jc w:val="center"/>
              <w:rPr>
                <w:rFonts w:ascii="宋体" w:cs="Arial"/>
                <w:kern w:val="0"/>
                <w:sz w:val="20"/>
                <w:szCs w:val="20"/>
              </w:rPr>
            </w:pPr>
            <w:r>
              <w:rPr>
                <w:rFonts w:ascii="宋体" w:hAnsi="宋体" w:cs="Arial" w:hint="eastAsia"/>
                <w:kern w:val="0"/>
                <w:sz w:val="20"/>
                <w:szCs w:val="20"/>
              </w:rPr>
              <w:t>股东姓名</w:t>
            </w:r>
          </w:p>
          <w:p w:rsidR="009D0413" w:rsidRDefault="009D0413">
            <w:pPr>
              <w:widowControl/>
              <w:spacing w:line="260" w:lineRule="exact"/>
              <w:jc w:val="center"/>
              <w:rPr>
                <w:rFonts w:ascii="宋体" w:cs="Arial"/>
                <w:kern w:val="0"/>
                <w:sz w:val="20"/>
                <w:szCs w:val="20"/>
              </w:rPr>
            </w:pPr>
            <w:r>
              <w:rPr>
                <w:rFonts w:ascii="宋体" w:hAnsi="宋体" w:cs="Arial"/>
                <w:kern w:val="0"/>
                <w:sz w:val="20"/>
                <w:szCs w:val="20"/>
              </w:rPr>
              <w:t>Shareholder name</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9D0413" w:rsidRDefault="009D0413">
            <w:pPr>
              <w:widowControl/>
              <w:spacing w:line="260" w:lineRule="exact"/>
              <w:jc w:val="center"/>
              <w:rPr>
                <w:rFonts w:ascii="宋体" w:cs="Arial"/>
                <w:kern w:val="0"/>
                <w:sz w:val="20"/>
                <w:szCs w:val="20"/>
              </w:rPr>
            </w:pPr>
            <w:r>
              <w:rPr>
                <w:rFonts w:ascii="宋体" w:hAnsi="宋体" w:cs="Arial" w:hint="eastAsia"/>
                <w:kern w:val="0"/>
                <w:sz w:val="20"/>
                <w:szCs w:val="20"/>
              </w:rPr>
              <w:t>期初持股金额</w:t>
            </w:r>
          </w:p>
          <w:p w:rsidR="009D0413" w:rsidRDefault="009D0413">
            <w:pPr>
              <w:widowControl/>
              <w:spacing w:line="260" w:lineRule="exact"/>
              <w:jc w:val="center"/>
              <w:rPr>
                <w:rFonts w:ascii="宋体" w:cs="Arial"/>
                <w:kern w:val="0"/>
                <w:sz w:val="20"/>
                <w:szCs w:val="20"/>
              </w:rPr>
            </w:pPr>
            <w:r>
              <w:rPr>
                <w:rFonts w:ascii="宋体" w:hAnsi="宋体" w:cs="Arial"/>
                <w:kern w:val="0"/>
                <w:sz w:val="20"/>
                <w:szCs w:val="20"/>
              </w:rPr>
              <w:t>Amount at the beginning</w:t>
            </w:r>
          </w:p>
        </w:tc>
        <w:tc>
          <w:tcPr>
            <w:tcW w:w="2367" w:type="dxa"/>
            <w:vMerge w:val="restart"/>
            <w:tcBorders>
              <w:top w:val="single" w:sz="4" w:space="0" w:color="auto"/>
              <w:left w:val="nil"/>
              <w:right w:val="single" w:sz="4" w:space="0" w:color="auto"/>
            </w:tcBorders>
            <w:shd w:val="clear" w:color="auto" w:fill="CCFFFF"/>
            <w:vAlign w:val="center"/>
          </w:tcPr>
          <w:p w:rsidR="009D0413" w:rsidRDefault="009D0413">
            <w:pPr>
              <w:widowControl/>
              <w:spacing w:line="260" w:lineRule="exact"/>
              <w:jc w:val="center"/>
              <w:rPr>
                <w:rFonts w:ascii="宋体" w:cs="Arial"/>
                <w:kern w:val="0"/>
                <w:sz w:val="20"/>
                <w:szCs w:val="20"/>
              </w:rPr>
            </w:pPr>
            <w:r>
              <w:rPr>
                <w:rFonts w:ascii="宋体" w:hAnsi="宋体" w:cs="Arial" w:hint="eastAsia"/>
                <w:kern w:val="0"/>
                <w:sz w:val="20"/>
                <w:szCs w:val="20"/>
              </w:rPr>
              <w:t>期末持股金额</w:t>
            </w:r>
          </w:p>
          <w:p w:rsidR="009D0413" w:rsidRDefault="009D0413">
            <w:pPr>
              <w:widowControl/>
              <w:spacing w:line="260" w:lineRule="exact"/>
              <w:jc w:val="center"/>
              <w:rPr>
                <w:rFonts w:ascii="Arial" w:hAnsi="Arial" w:cs="Arial"/>
                <w:kern w:val="0"/>
                <w:sz w:val="20"/>
                <w:szCs w:val="20"/>
              </w:rPr>
            </w:pPr>
            <w:r>
              <w:rPr>
                <w:rFonts w:ascii="宋体" w:hAnsi="宋体" w:cs="Arial"/>
                <w:kern w:val="0"/>
                <w:sz w:val="20"/>
                <w:szCs w:val="20"/>
              </w:rPr>
              <w:t>Amount at the end</w:t>
            </w:r>
          </w:p>
        </w:tc>
      </w:tr>
      <w:tr w:rsidR="009D0413">
        <w:trPr>
          <w:trHeight w:val="312"/>
          <w:jc w:val="center"/>
        </w:trPr>
        <w:tc>
          <w:tcPr>
            <w:tcW w:w="2623" w:type="dxa"/>
            <w:vMerge/>
            <w:tcBorders>
              <w:top w:val="single" w:sz="4" w:space="0" w:color="auto"/>
              <w:left w:val="single" w:sz="4" w:space="0" w:color="auto"/>
              <w:bottom w:val="single" w:sz="4" w:space="0" w:color="auto"/>
              <w:right w:val="single" w:sz="4" w:space="0" w:color="auto"/>
            </w:tcBorders>
            <w:shd w:val="clear" w:color="auto" w:fill="CCFFFF"/>
            <w:vAlign w:val="center"/>
          </w:tcPr>
          <w:p w:rsidR="009D0413" w:rsidRDefault="009D0413">
            <w:pPr>
              <w:widowControl/>
              <w:jc w:val="center"/>
              <w:rPr>
                <w:rFonts w:ascii="宋体" w:cs="Arial"/>
                <w:kern w:val="0"/>
                <w:sz w:val="20"/>
                <w:szCs w:val="20"/>
              </w:rPr>
            </w:pPr>
          </w:p>
        </w:tc>
        <w:tc>
          <w:tcPr>
            <w:tcW w:w="3184" w:type="dxa"/>
            <w:vMerge/>
            <w:tcBorders>
              <w:top w:val="single" w:sz="4" w:space="0" w:color="auto"/>
              <w:left w:val="single" w:sz="4" w:space="0" w:color="auto"/>
              <w:bottom w:val="single" w:sz="4" w:space="0" w:color="auto"/>
              <w:right w:val="single" w:sz="4" w:space="0" w:color="auto"/>
            </w:tcBorders>
            <w:shd w:val="clear" w:color="auto" w:fill="CCFFFF"/>
            <w:vAlign w:val="center"/>
          </w:tcPr>
          <w:p w:rsidR="009D0413" w:rsidRDefault="009D0413">
            <w:pPr>
              <w:widowControl/>
              <w:jc w:val="center"/>
              <w:rPr>
                <w:rFonts w:ascii="宋体" w:cs="Arial"/>
                <w:kern w:val="0"/>
                <w:sz w:val="20"/>
                <w:szCs w:val="20"/>
              </w:rPr>
            </w:pPr>
          </w:p>
        </w:tc>
        <w:tc>
          <w:tcPr>
            <w:tcW w:w="2367" w:type="dxa"/>
            <w:vMerge/>
            <w:tcBorders>
              <w:left w:val="nil"/>
              <w:bottom w:val="single" w:sz="4" w:space="0" w:color="auto"/>
              <w:right w:val="single" w:sz="4" w:space="0" w:color="auto"/>
            </w:tcBorders>
            <w:shd w:val="clear" w:color="auto" w:fill="CCFFFF"/>
            <w:vAlign w:val="center"/>
          </w:tcPr>
          <w:p w:rsidR="009D0413" w:rsidRDefault="009D0413">
            <w:pPr>
              <w:widowControl/>
              <w:jc w:val="center"/>
              <w:rPr>
                <w:rFonts w:ascii="Arial" w:hAnsi="Arial" w:cs="Arial"/>
                <w:kern w:val="0"/>
                <w:sz w:val="20"/>
                <w:szCs w:val="20"/>
              </w:rPr>
            </w:pPr>
          </w:p>
        </w:tc>
      </w:tr>
      <w:tr w:rsidR="009D0413">
        <w:trPr>
          <w:trHeight w:val="255"/>
          <w:jc w:val="center"/>
        </w:trPr>
        <w:tc>
          <w:tcPr>
            <w:tcW w:w="2623" w:type="dxa"/>
            <w:tcBorders>
              <w:top w:val="nil"/>
              <w:left w:val="single" w:sz="4" w:space="0" w:color="auto"/>
              <w:bottom w:val="single" w:sz="4" w:space="0" w:color="auto"/>
              <w:right w:val="single" w:sz="4" w:space="0" w:color="auto"/>
            </w:tcBorders>
            <w:vAlign w:val="center"/>
          </w:tcPr>
          <w:p w:rsidR="009D0413" w:rsidRDefault="009D0413">
            <w:pPr>
              <w:widowControl/>
              <w:jc w:val="center"/>
              <w:rPr>
                <w:rFonts w:ascii="宋体" w:cs="宋体"/>
                <w:kern w:val="0"/>
                <w:sz w:val="18"/>
                <w:szCs w:val="18"/>
              </w:rPr>
            </w:pPr>
            <w:r>
              <w:rPr>
                <w:rFonts w:ascii="宋体" w:hAnsi="宋体" w:cs="宋体" w:hint="eastAsia"/>
                <w:kern w:val="0"/>
                <w:sz w:val="18"/>
                <w:szCs w:val="18"/>
              </w:rPr>
              <w:t>赵学夫</w:t>
            </w:r>
          </w:p>
        </w:tc>
        <w:tc>
          <w:tcPr>
            <w:tcW w:w="3184"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65.00</w:t>
            </w:r>
          </w:p>
        </w:tc>
        <w:tc>
          <w:tcPr>
            <w:tcW w:w="2367" w:type="dxa"/>
            <w:tcBorders>
              <w:top w:val="nil"/>
              <w:left w:val="nil"/>
              <w:bottom w:val="single" w:sz="4" w:space="0" w:color="auto"/>
              <w:right w:val="single" w:sz="4" w:space="0" w:color="auto"/>
            </w:tcBorders>
            <w:vAlign w:val="center"/>
          </w:tcPr>
          <w:p w:rsidR="009D0413" w:rsidRDefault="009D0413">
            <w:pPr>
              <w:jc w:val="center"/>
              <w:rPr>
                <w:rFonts w:ascii="宋体" w:cs="宋体"/>
                <w:sz w:val="18"/>
                <w:szCs w:val="18"/>
              </w:rPr>
            </w:pPr>
            <w:r>
              <w:rPr>
                <w:rFonts w:ascii="宋体" w:hAnsi="宋体" w:cs="宋体"/>
                <w:sz w:val="18"/>
                <w:szCs w:val="18"/>
              </w:rPr>
              <w:t>84.50</w:t>
            </w:r>
          </w:p>
        </w:tc>
      </w:tr>
      <w:tr w:rsidR="009D0413" w:rsidTr="004728C3">
        <w:trPr>
          <w:trHeight w:val="255"/>
          <w:jc w:val="center"/>
        </w:trPr>
        <w:tc>
          <w:tcPr>
            <w:tcW w:w="2623" w:type="dxa"/>
            <w:tcBorders>
              <w:top w:val="nil"/>
              <w:left w:val="single" w:sz="4" w:space="0" w:color="auto"/>
              <w:bottom w:val="single" w:sz="4" w:space="0" w:color="auto"/>
              <w:right w:val="single" w:sz="4" w:space="0" w:color="auto"/>
            </w:tcBorders>
          </w:tcPr>
          <w:p w:rsidR="009D0413" w:rsidRDefault="009D0413">
            <w:pPr>
              <w:jc w:val="center"/>
              <w:rPr>
                <w:rFonts w:ascii="宋体" w:cs="宋体"/>
                <w:sz w:val="18"/>
                <w:szCs w:val="18"/>
              </w:rPr>
            </w:pPr>
            <w:r>
              <w:rPr>
                <w:rFonts w:ascii="宋体" w:hAnsi="宋体" w:cs="宋体" w:hint="eastAsia"/>
                <w:sz w:val="18"/>
                <w:szCs w:val="18"/>
              </w:rPr>
              <w:t>吕钢</w:t>
            </w:r>
          </w:p>
        </w:tc>
        <w:tc>
          <w:tcPr>
            <w:tcW w:w="3184"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65.00</w:t>
            </w:r>
          </w:p>
        </w:tc>
        <w:tc>
          <w:tcPr>
            <w:tcW w:w="2367" w:type="dxa"/>
            <w:tcBorders>
              <w:top w:val="nil"/>
              <w:left w:val="nil"/>
              <w:bottom w:val="single" w:sz="4" w:space="0" w:color="auto"/>
              <w:right w:val="single" w:sz="4" w:space="0" w:color="auto"/>
            </w:tcBorders>
          </w:tcPr>
          <w:p w:rsidR="009D0413" w:rsidRDefault="009D0413" w:rsidP="00003856">
            <w:pPr>
              <w:jc w:val="center"/>
            </w:pPr>
            <w:r w:rsidRPr="00CF3D0B">
              <w:rPr>
                <w:rFonts w:ascii="宋体" w:hAnsi="宋体" w:cs="宋体"/>
                <w:sz w:val="18"/>
                <w:szCs w:val="18"/>
              </w:rPr>
              <w:t>84.50</w:t>
            </w:r>
          </w:p>
        </w:tc>
      </w:tr>
      <w:tr w:rsidR="009D0413" w:rsidTr="004728C3">
        <w:trPr>
          <w:trHeight w:val="255"/>
          <w:jc w:val="center"/>
        </w:trPr>
        <w:tc>
          <w:tcPr>
            <w:tcW w:w="2623" w:type="dxa"/>
            <w:tcBorders>
              <w:top w:val="nil"/>
              <w:left w:val="single" w:sz="4" w:space="0" w:color="auto"/>
              <w:bottom w:val="single" w:sz="4" w:space="0" w:color="auto"/>
              <w:right w:val="single" w:sz="4" w:space="0" w:color="auto"/>
            </w:tcBorders>
          </w:tcPr>
          <w:p w:rsidR="009D0413" w:rsidRDefault="009D0413">
            <w:pPr>
              <w:jc w:val="center"/>
              <w:rPr>
                <w:rFonts w:ascii="宋体" w:cs="宋体"/>
                <w:sz w:val="18"/>
                <w:szCs w:val="18"/>
              </w:rPr>
            </w:pPr>
            <w:r>
              <w:rPr>
                <w:rFonts w:ascii="宋体" w:hAnsi="宋体" w:cs="宋体" w:hint="eastAsia"/>
                <w:sz w:val="18"/>
                <w:szCs w:val="18"/>
              </w:rPr>
              <w:t>赵亚斐</w:t>
            </w:r>
          </w:p>
        </w:tc>
        <w:tc>
          <w:tcPr>
            <w:tcW w:w="3184"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65.00</w:t>
            </w:r>
          </w:p>
        </w:tc>
        <w:tc>
          <w:tcPr>
            <w:tcW w:w="2367" w:type="dxa"/>
            <w:tcBorders>
              <w:top w:val="nil"/>
              <w:left w:val="nil"/>
              <w:bottom w:val="single" w:sz="4" w:space="0" w:color="auto"/>
              <w:right w:val="single" w:sz="4" w:space="0" w:color="auto"/>
            </w:tcBorders>
          </w:tcPr>
          <w:p w:rsidR="009D0413" w:rsidRDefault="009D0413" w:rsidP="00003856">
            <w:pPr>
              <w:jc w:val="center"/>
            </w:pPr>
            <w:r w:rsidRPr="00CF3D0B">
              <w:rPr>
                <w:rFonts w:ascii="宋体" w:hAnsi="宋体" w:cs="宋体"/>
                <w:sz w:val="18"/>
                <w:szCs w:val="18"/>
              </w:rPr>
              <w:t>84.50</w:t>
            </w:r>
          </w:p>
        </w:tc>
      </w:tr>
      <w:tr w:rsidR="009D0413" w:rsidTr="004728C3">
        <w:trPr>
          <w:trHeight w:val="255"/>
          <w:jc w:val="center"/>
        </w:trPr>
        <w:tc>
          <w:tcPr>
            <w:tcW w:w="2623" w:type="dxa"/>
            <w:tcBorders>
              <w:top w:val="nil"/>
              <w:left w:val="single" w:sz="4" w:space="0" w:color="auto"/>
              <w:bottom w:val="single" w:sz="4" w:space="0" w:color="auto"/>
              <w:right w:val="single" w:sz="4" w:space="0" w:color="auto"/>
            </w:tcBorders>
          </w:tcPr>
          <w:p w:rsidR="009D0413" w:rsidRDefault="009D0413">
            <w:pPr>
              <w:jc w:val="center"/>
              <w:rPr>
                <w:rFonts w:ascii="宋体" w:cs="宋体"/>
                <w:sz w:val="18"/>
                <w:szCs w:val="18"/>
              </w:rPr>
            </w:pPr>
            <w:r>
              <w:rPr>
                <w:rFonts w:ascii="宋体" w:hAnsi="宋体" w:cs="宋体" w:hint="eastAsia"/>
                <w:sz w:val="18"/>
                <w:szCs w:val="18"/>
              </w:rPr>
              <w:t>章碧鸿</w:t>
            </w:r>
          </w:p>
        </w:tc>
        <w:tc>
          <w:tcPr>
            <w:tcW w:w="3184"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65.00</w:t>
            </w:r>
          </w:p>
        </w:tc>
        <w:tc>
          <w:tcPr>
            <w:tcW w:w="2367" w:type="dxa"/>
            <w:tcBorders>
              <w:top w:val="nil"/>
              <w:left w:val="nil"/>
              <w:bottom w:val="single" w:sz="4" w:space="0" w:color="auto"/>
              <w:right w:val="single" w:sz="4" w:space="0" w:color="auto"/>
            </w:tcBorders>
          </w:tcPr>
          <w:p w:rsidR="009D0413" w:rsidRDefault="009D0413" w:rsidP="00003856">
            <w:pPr>
              <w:jc w:val="center"/>
            </w:pPr>
            <w:r w:rsidRPr="00CF3D0B">
              <w:rPr>
                <w:rFonts w:ascii="宋体" w:hAnsi="宋体" w:cs="宋体"/>
                <w:sz w:val="18"/>
                <w:szCs w:val="18"/>
              </w:rPr>
              <w:t>84.50</w:t>
            </w:r>
          </w:p>
        </w:tc>
      </w:tr>
      <w:tr w:rsidR="009D0413" w:rsidTr="004728C3">
        <w:trPr>
          <w:trHeight w:val="255"/>
          <w:jc w:val="center"/>
        </w:trPr>
        <w:tc>
          <w:tcPr>
            <w:tcW w:w="2623" w:type="dxa"/>
            <w:tcBorders>
              <w:top w:val="nil"/>
              <w:left w:val="single" w:sz="4" w:space="0" w:color="auto"/>
              <w:bottom w:val="single" w:sz="4" w:space="0" w:color="auto"/>
              <w:right w:val="single" w:sz="4" w:space="0" w:color="auto"/>
            </w:tcBorders>
          </w:tcPr>
          <w:p w:rsidR="009D0413" w:rsidRDefault="009D0413">
            <w:pPr>
              <w:jc w:val="center"/>
              <w:rPr>
                <w:rFonts w:ascii="宋体" w:cs="宋体"/>
                <w:sz w:val="18"/>
                <w:szCs w:val="18"/>
              </w:rPr>
            </w:pPr>
            <w:r>
              <w:rPr>
                <w:rFonts w:ascii="宋体" w:hAnsi="宋体" w:cs="宋体" w:hint="eastAsia"/>
                <w:sz w:val="18"/>
                <w:szCs w:val="18"/>
              </w:rPr>
              <w:t>俞苗金</w:t>
            </w:r>
          </w:p>
        </w:tc>
        <w:tc>
          <w:tcPr>
            <w:tcW w:w="3184"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65.00</w:t>
            </w:r>
          </w:p>
        </w:tc>
        <w:tc>
          <w:tcPr>
            <w:tcW w:w="2367" w:type="dxa"/>
            <w:tcBorders>
              <w:top w:val="nil"/>
              <w:left w:val="nil"/>
              <w:bottom w:val="single" w:sz="4" w:space="0" w:color="auto"/>
              <w:right w:val="single" w:sz="4" w:space="0" w:color="auto"/>
            </w:tcBorders>
          </w:tcPr>
          <w:p w:rsidR="009D0413" w:rsidRDefault="009D0413" w:rsidP="00003856">
            <w:pPr>
              <w:jc w:val="center"/>
            </w:pPr>
            <w:r w:rsidRPr="00CF3D0B">
              <w:rPr>
                <w:rFonts w:ascii="宋体" w:hAnsi="宋体" w:cs="宋体"/>
                <w:sz w:val="18"/>
                <w:szCs w:val="18"/>
              </w:rPr>
              <w:t>84.50</w:t>
            </w:r>
          </w:p>
        </w:tc>
      </w:tr>
      <w:tr w:rsidR="009D0413" w:rsidTr="004728C3">
        <w:trPr>
          <w:trHeight w:val="255"/>
          <w:jc w:val="center"/>
        </w:trPr>
        <w:tc>
          <w:tcPr>
            <w:tcW w:w="2623" w:type="dxa"/>
            <w:tcBorders>
              <w:top w:val="nil"/>
              <w:left w:val="single" w:sz="4" w:space="0" w:color="auto"/>
              <w:bottom w:val="single" w:sz="4" w:space="0" w:color="auto"/>
              <w:right w:val="single" w:sz="4" w:space="0" w:color="auto"/>
            </w:tcBorders>
          </w:tcPr>
          <w:p w:rsidR="009D0413" w:rsidRDefault="009D0413">
            <w:pPr>
              <w:jc w:val="center"/>
              <w:rPr>
                <w:rFonts w:ascii="宋体" w:cs="宋体"/>
                <w:sz w:val="18"/>
                <w:szCs w:val="18"/>
              </w:rPr>
            </w:pPr>
            <w:r>
              <w:rPr>
                <w:rFonts w:ascii="宋体" w:hAnsi="宋体" w:cs="宋体" w:hint="eastAsia"/>
                <w:sz w:val="18"/>
                <w:szCs w:val="18"/>
              </w:rPr>
              <w:t>石杭田</w:t>
            </w:r>
          </w:p>
        </w:tc>
        <w:tc>
          <w:tcPr>
            <w:tcW w:w="3184"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65.00</w:t>
            </w:r>
          </w:p>
        </w:tc>
        <w:tc>
          <w:tcPr>
            <w:tcW w:w="2367" w:type="dxa"/>
            <w:tcBorders>
              <w:top w:val="nil"/>
              <w:left w:val="nil"/>
              <w:bottom w:val="single" w:sz="4" w:space="0" w:color="auto"/>
              <w:right w:val="single" w:sz="4" w:space="0" w:color="auto"/>
            </w:tcBorders>
          </w:tcPr>
          <w:p w:rsidR="009D0413" w:rsidRDefault="009D0413" w:rsidP="00003856">
            <w:pPr>
              <w:jc w:val="center"/>
            </w:pPr>
            <w:r w:rsidRPr="00CF3D0B">
              <w:rPr>
                <w:rFonts w:ascii="宋体" w:hAnsi="宋体" w:cs="宋体"/>
                <w:sz w:val="18"/>
                <w:szCs w:val="18"/>
              </w:rPr>
              <w:t>84.50</w:t>
            </w:r>
          </w:p>
        </w:tc>
      </w:tr>
      <w:tr w:rsidR="009D0413" w:rsidTr="004728C3">
        <w:trPr>
          <w:trHeight w:val="255"/>
          <w:jc w:val="center"/>
        </w:trPr>
        <w:tc>
          <w:tcPr>
            <w:tcW w:w="2623" w:type="dxa"/>
            <w:tcBorders>
              <w:top w:val="nil"/>
              <w:left w:val="single" w:sz="4" w:space="0" w:color="auto"/>
              <w:bottom w:val="single" w:sz="4" w:space="0" w:color="auto"/>
              <w:right w:val="single" w:sz="4" w:space="0" w:color="auto"/>
            </w:tcBorders>
          </w:tcPr>
          <w:p w:rsidR="009D0413" w:rsidRDefault="009D0413">
            <w:pPr>
              <w:jc w:val="center"/>
              <w:rPr>
                <w:rFonts w:ascii="宋体" w:cs="宋体"/>
                <w:sz w:val="18"/>
                <w:szCs w:val="18"/>
              </w:rPr>
            </w:pPr>
            <w:r>
              <w:rPr>
                <w:rFonts w:ascii="宋体" w:hAnsi="宋体" w:cs="宋体" w:hint="eastAsia"/>
                <w:sz w:val="18"/>
                <w:szCs w:val="18"/>
              </w:rPr>
              <w:t>王小丽</w:t>
            </w:r>
          </w:p>
        </w:tc>
        <w:tc>
          <w:tcPr>
            <w:tcW w:w="3184"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65.00</w:t>
            </w:r>
          </w:p>
        </w:tc>
        <w:tc>
          <w:tcPr>
            <w:tcW w:w="2367" w:type="dxa"/>
            <w:tcBorders>
              <w:top w:val="nil"/>
              <w:left w:val="nil"/>
              <w:bottom w:val="single" w:sz="4" w:space="0" w:color="auto"/>
              <w:right w:val="single" w:sz="4" w:space="0" w:color="auto"/>
            </w:tcBorders>
          </w:tcPr>
          <w:p w:rsidR="009D0413" w:rsidRDefault="009D0413" w:rsidP="00003856">
            <w:pPr>
              <w:jc w:val="center"/>
            </w:pPr>
            <w:r w:rsidRPr="00CF3D0B">
              <w:rPr>
                <w:rFonts w:ascii="宋体" w:hAnsi="宋体" w:cs="宋体"/>
                <w:sz w:val="18"/>
                <w:szCs w:val="18"/>
              </w:rPr>
              <w:t>84.50</w:t>
            </w:r>
          </w:p>
        </w:tc>
      </w:tr>
      <w:tr w:rsidR="009D0413" w:rsidTr="004728C3">
        <w:trPr>
          <w:trHeight w:val="255"/>
          <w:jc w:val="center"/>
        </w:trPr>
        <w:tc>
          <w:tcPr>
            <w:tcW w:w="2623" w:type="dxa"/>
            <w:tcBorders>
              <w:top w:val="nil"/>
              <w:left w:val="single" w:sz="4" w:space="0" w:color="auto"/>
              <w:bottom w:val="single" w:sz="4" w:space="0" w:color="auto"/>
              <w:right w:val="single" w:sz="4" w:space="0" w:color="auto"/>
            </w:tcBorders>
          </w:tcPr>
          <w:p w:rsidR="009D0413" w:rsidRDefault="009D0413">
            <w:pPr>
              <w:jc w:val="center"/>
              <w:rPr>
                <w:rFonts w:ascii="宋体" w:cs="宋体"/>
                <w:sz w:val="18"/>
                <w:szCs w:val="18"/>
              </w:rPr>
            </w:pPr>
            <w:r>
              <w:rPr>
                <w:rFonts w:ascii="宋体" w:hAnsi="宋体" w:cs="宋体" w:hint="eastAsia"/>
                <w:sz w:val="18"/>
                <w:szCs w:val="18"/>
              </w:rPr>
              <w:t>胡邦城</w:t>
            </w:r>
          </w:p>
        </w:tc>
        <w:tc>
          <w:tcPr>
            <w:tcW w:w="3184"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65.00</w:t>
            </w:r>
          </w:p>
        </w:tc>
        <w:tc>
          <w:tcPr>
            <w:tcW w:w="2367" w:type="dxa"/>
            <w:tcBorders>
              <w:top w:val="nil"/>
              <w:left w:val="nil"/>
              <w:bottom w:val="single" w:sz="4" w:space="0" w:color="auto"/>
              <w:right w:val="single" w:sz="4" w:space="0" w:color="auto"/>
            </w:tcBorders>
          </w:tcPr>
          <w:p w:rsidR="009D0413" w:rsidRDefault="009D0413" w:rsidP="00003856">
            <w:pPr>
              <w:jc w:val="center"/>
            </w:pPr>
            <w:r w:rsidRPr="00CF3D0B">
              <w:rPr>
                <w:rFonts w:ascii="宋体" w:hAnsi="宋体" w:cs="宋体"/>
                <w:sz w:val="18"/>
                <w:szCs w:val="18"/>
              </w:rPr>
              <w:t>84.50</w:t>
            </w:r>
          </w:p>
        </w:tc>
      </w:tr>
      <w:tr w:rsidR="009D0413" w:rsidTr="004728C3">
        <w:trPr>
          <w:trHeight w:val="255"/>
          <w:jc w:val="center"/>
        </w:trPr>
        <w:tc>
          <w:tcPr>
            <w:tcW w:w="2623" w:type="dxa"/>
            <w:tcBorders>
              <w:top w:val="nil"/>
              <w:left w:val="single" w:sz="4" w:space="0" w:color="auto"/>
              <w:bottom w:val="single" w:sz="4" w:space="0" w:color="auto"/>
              <w:right w:val="single" w:sz="4" w:space="0" w:color="auto"/>
            </w:tcBorders>
          </w:tcPr>
          <w:p w:rsidR="009D0413" w:rsidRDefault="009D0413">
            <w:pPr>
              <w:jc w:val="center"/>
              <w:rPr>
                <w:rFonts w:ascii="宋体" w:cs="宋体"/>
                <w:sz w:val="18"/>
                <w:szCs w:val="18"/>
              </w:rPr>
            </w:pPr>
            <w:r>
              <w:rPr>
                <w:rFonts w:ascii="宋体" w:hAnsi="宋体" w:cs="宋体" w:hint="eastAsia"/>
                <w:sz w:val="18"/>
                <w:szCs w:val="18"/>
              </w:rPr>
              <w:t>俞新生</w:t>
            </w:r>
          </w:p>
        </w:tc>
        <w:tc>
          <w:tcPr>
            <w:tcW w:w="3184" w:type="dxa"/>
            <w:tcBorders>
              <w:top w:val="nil"/>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65.00</w:t>
            </w:r>
          </w:p>
        </w:tc>
        <w:tc>
          <w:tcPr>
            <w:tcW w:w="2367" w:type="dxa"/>
            <w:tcBorders>
              <w:top w:val="nil"/>
              <w:left w:val="nil"/>
              <w:bottom w:val="single" w:sz="4" w:space="0" w:color="auto"/>
              <w:right w:val="single" w:sz="4" w:space="0" w:color="auto"/>
            </w:tcBorders>
          </w:tcPr>
          <w:p w:rsidR="009D0413" w:rsidRDefault="009D0413" w:rsidP="00003856">
            <w:pPr>
              <w:jc w:val="center"/>
            </w:pPr>
            <w:r w:rsidRPr="00CF3D0B">
              <w:rPr>
                <w:rFonts w:ascii="宋体" w:hAnsi="宋体" w:cs="宋体"/>
                <w:sz w:val="18"/>
                <w:szCs w:val="18"/>
              </w:rPr>
              <w:t>84.50</w:t>
            </w:r>
          </w:p>
        </w:tc>
      </w:tr>
      <w:tr w:rsidR="009D0413" w:rsidTr="004728C3">
        <w:trPr>
          <w:trHeight w:val="255"/>
          <w:jc w:val="center"/>
        </w:trPr>
        <w:tc>
          <w:tcPr>
            <w:tcW w:w="2623" w:type="dxa"/>
            <w:tcBorders>
              <w:top w:val="single" w:sz="4" w:space="0" w:color="auto"/>
              <w:left w:val="single" w:sz="4" w:space="0" w:color="auto"/>
              <w:bottom w:val="single" w:sz="4" w:space="0" w:color="auto"/>
              <w:right w:val="single" w:sz="4" w:space="0" w:color="auto"/>
            </w:tcBorders>
          </w:tcPr>
          <w:p w:rsidR="009D0413" w:rsidRDefault="009D0413">
            <w:pPr>
              <w:jc w:val="center"/>
              <w:rPr>
                <w:rFonts w:ascii="宋体" w:cs="宋体"/>
                <w:sz w:val="18"/>
                <w:szCs w:val="18"/>
              </w:rPr>
            </w:pPr>
            <w:r>
              <w:rPr>
                <w:rFonts w:ascii="宋体" w:hAnsi="宋体" w:cs="宋体" w:hint="eastAsia"/>
                <w:sz w:val="18"/>
                <w:szCs w:val="18"/>
              </w:rPr>
              <w:t>王驭时</w:t>
            </w:r>
          </w:p>
        </w:tc>
        <w:tc>
          <w:tcPr>
            <w:tcW w:w="3184" w:type="dxa"/>
            <w:tcBorders>
              <w:top w:val="single" w:sz="4" w:space="0" w:color="auto"/>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65.00</w:t>
            </w:r>
          </w:p>
        </w:tc>
        <w:tc>
          <w:tcPr>
            <w:tcW w:w="2367" w:type="dxa"/>
            <w:tcBorders>
              <w:top w:val="single" w:sz="4" w:space="0" w:color="auto"/>
              <w:left w:val="nil"/>
              <w:bottom w:val="single" w:sz="4" w:space="0" w:color="auto"/>
              <w:right w:val="single" w:sz="4" w:space="0" w:color="auto"/>
            </w:tcBorders>
          </w:tcPr>
          <w:p w:rsidR="009D0413" w:rsidRDefault="009D0413" w:rsidP="00003856">
            <w:pPr>
              <w:jc w:val="center"/>
            </w:pPr>
            <w:r w:rsidRPr="00CF3D0B">
              <w:rPr>
                <w:rFonts w:ascii="宋体" w:hAnsi="宋体" w:cs="宋体"/>
                <w:sz w:val="18"/>
                <w:szCs w:val="18"/>
              </w:rPr>
              <w:t>84.50</w:t>
            </w:r>
          </w:p>
        </w:tc>
      </w:tr>
      <w:tr w:rsidR="009D0413" w:rsidTr="004728C3">
        <w:trPr>
          <w:trHeight w:val="255"/>
          <w:jc w:val="center"/>
        </w:trPr>
        <w:tc>
          <w:tcPr>
            <w:tcW w:w="2623" w:type="dxa"/>
            <w:tcBorders>
              <w:top w:val="single" w:sz="4" w:space="0" w:color="auto"/>
              <w:left w:val="single" w:sz="4" w:space="0" w:color="auto"/>
              <w:bottom w:val="single" w:sz="4" w:space="0" w:color="auto"/>
              <w:right w:val="single" w:sz="4" w:space="0" w:color="auto"/>
            </w:tcBorders>
          </w:tcPr>
          <w:p w:rsidR="009D0413" w:rsidRDefault="009D0413">
            <w:pPr>
              <w:jc w:val="center"/>
              <w:rPr>
                <w:rFonts w:ascii="宋体" w:cs="宋体"/>
                <w:sz w:val="18"/>
                <w:szCs w:val="18"/>
              </w:rPr>
            </w:pPr>
            <w:r>
              <w:rPr>
                <w:rFonts w:ascii="宋体" w:hAnsi="宋体" w:cs="宋体" w:hint="eastAsia"/>
                <w:sz w:val="18"/>
                <w:szCs w:val="18"/>
              </w:rPr>
              <w:t>范亚伟</w:t>
            </w:r>
          </w:p>
        </w:tc>
        <w:tc>
          <w:tcPr>
            <w:tcW w:w="3184" w:type="dxa"/>
            <w:tcBorders>
              <w:top w:val="single" w:sz="4" w:space="0" w:color="auto"/>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65.00</w:t>
            </w:r>
          </w:p>
        </w:tc>
        <w:tc>
          <w:tcPr>
            <w:tcW w:w="2367" w:type="dxa"/>
            <w:tcBorders>
              <w:top w:val="single" w:sz="4" w:space="0" w:color="auto"/>
              <w:left w:val="nil"/>
              <w:bottom w:val="single" w:sz="4" w:space="0" w:color="auto"/>
              <w:right w:val="single" w:sz="4" w:space="0" w:color="auto"/>
            </w:tcBorders>
          </w:tcPr>
          <w:p w:rsidR="009D0413" w:rsidRDefault="009D0413" w:rsidP="00003856">
            <w:pPr>
              <w:jc w:val="center"/>
            </w:pPr>
            <w:r w:rsidRPr="00CF3D0B">
              <w:rPr>
                <w:rFonts w:ascii="宋体" w:hAnsi="宋体" w:cs="宋体"/>
                <w:sz w:val="18"/>
                <w:szCs w:val="18"/>
              </w:rPr>
              <w:t>84.50</w:t>
            </w:r>
          </w:p>
        </w:tc>
      </w:tr>
      <w:tr w:rsidR="009D0413" w:rsidTr="004728C3">
        <w:trPr>
          <w:trHeight w:val="255"/>
          <w:jc w:val="center"/>
        </w:trPr>
        <w:tc>
          <w:tcPr>
            <w:tcW w:w="2623" w:type="dxa"/>
            <w:tcBorders>
              <w:top w:val="single" w:sz="4" w:space="0" w:color="auto"/>
              <w:left w:val="single" w:sz="4" w:space="0" w:color="auto"/>
              <w:bottom w:val="single" w:sz="4" w:space="0" w:color="auto"/>
              <w:right w:val="single" w:sz="4" w:space="0" w:color="auto"/>
            </w:tcBorders>
          </w:tcPr>
          <w:p w:rsidR="009D0413" w:rsidRDefault="009D0413">
            <w:pPr>
              <w:jc w:val="center"/>
              <w:rPr>
                <w:rFonts w:ascii="宋体" w:cs="宋体"/>
                <w:sz w:val="18"/>
                <w:szCs w:val="18"/>
              </w:rPr>
            </w:pPr>
            <w:r>
              <w:rPr>
                <w:rFonts w:ascii="宋体" w:hAnsi="宋体" w:cs="宋体" w:hint="eastAsia"/>
                <w:sz w:val="18"/>
                <w:szCs w:val="18"/>
              </w:rPr>
              <w:t>梁幼虹</w:t>
            </w:r>
          </w:p>
        </w:tc>
        <w:tc>
          <w:tcPr>
            <w:tcW w:w="3184" w:type="dxa"/>
            <w:tcBorders>
              <w:top w:val="single" w:sz="4" w:space="0" w:color="auto"/>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65.00</w:t>
            </w:r>
          </w:p>
        </w:tc>
        <w:tc>
          <w:tcPr>
            <w:tcW w:w="2367" w:type="dxa"/>
            <w:tcBorders>
              <w:top w:val="single" w:sz="4" w:space="0" w:color="auto"/>
              <w:left w:val="nil"/>
              <w:bottom w:val="single" w:sz="4" w:space="0" w:color="auto"/>
              <w:right w:val="single" w:sz="4" w:space="0" w:color="auto"/>
            </w:tcBorders>
          </w:tcPr>
          <w:p w:rsidR="009D0413" w:rsidRDefault="009D0413" w:rsidP="00003856">
            <w:pPr>
              <w:jc w:val="center"/>
            </w:pPr>
            <w:r w:rsidRPr="00CF3D0B">
              <w:rPr>
                <w:rFonts w:ascii="宋体" w:hAnsi="宋体" w:cs="宋体"/>
                <w:sz w:val="18"/>
                <w:szCs w:val="18"/>
              </w:rPr>
              <w:t>84.50</w:t>
            </w:r>
          </w:p>
        </w:tc>
      </w:tr>
      <w:tr w:rsidR="009D0413">
        <w:trPr>
          <w:trHeight w:val="255"/>
          <w:jc w:val="center"/>
        </w:trPr>
        <w:tc>
          <w:tcPr>
            <w:tcW w:w="2623" w:type="dxa"/>
            <w:tcBorders>
              <w:top w:val="single" w:sz="4" w:space="0" w:color="auto"/>
              <w:left w:val="single" w:sz="4" w:space="0" w:color="auto"/>
              <w:bottom w:val="single" w:sz="4" w:space="0" w:color="auto"/>
              <w:right w:val="single" w:sz="4" w:space="0" w:color="auto"/>
            </w:tcBorders>
            <w:vAlign w:val="center"/>
          </w:tcPr>
          <w:p w:rsidR="009D0413" w:rsidRDefault="009D0413">
            <w:pPr>
              <w:widowControl/>
              <w:jc w:val="center"/>
              <w:rPr>
                <w:rFonts w:ascii="宋体" w:cs="宋体"/>
                <w:kern w:val="0"/>
                <w:sz w:val="18"/>
                <w:szCs w:val="18"/>
              </w:rPr>
            </w:pPr>
            <w:r>
              <w:rPr>
                <w:rFonts w:ascii="宋体" w:hAnsi="宋体" w:cs="宋体" w:hint="eastAsia"/>
                <w:kern w:val="0"/>
                <w:sz w:val="18"/>
                <w:szCs w:val="18"/>
              </w:rPr>
              <w:t>合计</w:t>
            </w:r>
          </w:p>
        </w:tc>
        <w:tc>
          <w:tcPr>
            <w:tcW w:w="3184" w:type="dxa"/>
            <w:tcBorders>
              <w:top w:val="single" w:sz="4" w:space="0" w:color="auto"/>
              <w:left w:val="single" w:sz="4" w:space="0" w:color="auto"/>
              <w:bottom w:val="single" w:sz="4" w:space="0" w:color="auto"/>
              <w:right w:val="single" w:sz="4" w:space="0" w:color="auto"/>
            </w:tcBorders>
            <w:vAlign w:val="center"/>
          </w:tcPr>
          <w:p w:rsidR="009D0413" w:rsidRDefault="009D0413" w:rsidP="004728C3">
            <w:pPr>
              <w:jc w:val="center"/>
              <w:rPr>
                <w:rFonts w:ascii="宋体" w:cs="宋体"/>
                <w:sz w:val="18"/>
                <w:szCs w:val="18"/>
              </w:rPr>
            </w:pPr>
            <w:r>
              <w:rPr>
                <w:rFonts w:ascii="宋体" w:hAnsi="宋体" w:cs="宋体"/>
                <w:sz w:val="18"/>
                <w:szCs w:val="18"/>
              </w:rPr>
              <w:t>780.00</w:t>
            </w:r>
          </w:p>
        </w:tc>
        <w:tc>
          <w:tcPr>
            <w:tcW w:w="2367" w:type="dxa"/>
            <w:tcBorders>
              <w:top w:val="single" w:sz="4" w:space="0" w:color="auto"/>
              <w:left w:val="nil"/>
              <w:bottom w:val="single" w:sz="4" w:space="0" w:color="auto"/>
              <w:right w:val="single" w:sz="4" w:space="0" w:color="auto"/>
            </w:tcBorders>
            <w:vAlign w:val="center"/>
          </w:tcPr>
          <w:p w:rsidR="009D0413" w:rsidRDefault="009D0413" w:rsidP="00003856">
            <w:pPr>
              <w:jc w:val="center"/>
              <w:rPr>
                <w:rFonts w:ascii="宋体" w:cs="宋体"/>
                <w:sz w:val="18"/>
                <w:szCs w:val="18"/>
              </w:rPr>
            </w:pPr>
            <w:r>
              <w:rPr>
                <w:rFonts w:ascii="宋体" w:hAnsi="宋体" w:cs="宋体"/>
                <w:sz w:val="18"/>
                <w:szCs w:val="18"/>
              </w:rPr>
              <w:t>1014.00</w:t>
            </w:r>
          </w:p>
        </w:tc>
      </w:tr>
    </w:tbl>
    <w:p w:rsidR="009D0413" w:rsidRDefault="009D0413" w:rsidP="005A191C">
      <w:pPr>
        <w:ind w:firstLineChars="200" w:firstLine="420"/>
      </w:pPr>
      <w:r>
        <w:rPr>
          <w:rFonts w:hint="eastAsia"/>
        </w:rPr>
        <w:t>注：</w:t>
      </w:r>
      <w:r>
        <w:rPr>
          <w:rFonts w:ascii="宋体" w:hAnsi="宋体" w:cs="宋体" w:hint="eastAsia"/>
          <w:szCs w:val="21"/>
        </w:rPr>
        <w:t>共有</w:t>
      </w:r>
      <w:r>
        <w:rPr>
          <w:rFonts w:ascii="宋体" w:hAnsi="宋体" w:cs="宋体"/>
          <w:szCs w:val="21"/>
        </w:rPr>
        <w:t>12</w:t>
      </w:r>
      <w:r>
        <w:rPr>
          <w:rFonts w:ascii="宋体" w:hAnsi="宋体" w:cs="宋体" w:hint="eastAsia"/>
          <w:szCs w:val="21"/>
        </w:rPr>
        <w:t>名股东持股相同</w:t>
      </w:r>
    </w:p>
    <w:p w:rsidR="009D0413" w:rsidRDefault="009D0413" w:rsidP="006109E7">
      <w:pPr>
        <w:spacing w:beforeLines="100"/>
        <w:ind w:left="420"/>
        <w:rPr>
          <w:b/>
        </w:rPr>
      </w:pPr>
      <w:r>
        <w:rPr>
          <w:rFonts w:hint="eastAsia"/>
          <w:b/>
        </w:rPr>
        <w:t>三、董事会情况</w:t>
      </w:r>
    </w:p>
    <w:p w:rsidR="009D0413" w:rsidRDefault="009D0413" w:rsidP="006109E7">
      <w:pPr>
        <w:spacing w:beforeLines="100"/>
        <w:ind w:firstLine="435"/>
        <w:rPr>
          <w:b/>
        </w:rPr>
      </w:pPr>
      <w:r>
        <w:rPr>
          <w:rFonts w:hint="eastAsia"/>
          <w:b/>
        </w:rPr>
        <w:t>（一）董事会履职情况</w:t>
      </w:r>
    </w:p>
    <w:p w:rsidR="009D0413" w:rsidRDefault="009D0413" w:rsidP="006109E7">
      <w:pPr>
        <w:spacing w:beforeLines="100" w:line="360" w:lineRule="exact"/>
        <w:ind w:firstLine="437"/>
        <w:rPr>
          <w:rFonts w:ascii="宋体"/>
          <w:szCs w:val="21"/>
        </w:rPr>
      </w:pPr>
      <w:r>
        <w:rPr>
          <w:rFonts w:ascii="宋体" w:hAnsi="宋体" w:hint="eastAsia"/>
          <w:szCs w:val="21"/>
        </w:rPr>
        <w:t>本行第一届董事会成员共</w:t>
      </w:r>
      <w:r>
        <w:rPr>
          <w:rFonts w:ascii="宋体" w:hAnsi="宋体"/>
          <w:szCs w:val="21"/>
        </w:rPr>
        <w:t>11</w:t>
      </w:r>
      <w:r>
        <w:rPr>
          <w:rFonts w:ascii="宋体" w:hAnsi="宋体" w:hint="eastAsia"/>
          <w:szCs w:val="21"/>
        </w:rPr>
        <w:t>人，其中：职工担任董事</w:t>
      </w:r>
      <w:r>
        <w:rPr>
          <w:rFonts w:ascii="宋体" w:hAnsi="宋体"/>
          <w:szCs w:val="21"/>
        </w:rPr>
        <w:t>3</w:t>
      </w:r>
      <w:r>
        <w:rPr>
          <w:rFonts w:ascii="宋体" w:hAnsi="宋体" w:hint="eastAsia"/>
          <w:szCs w:val="21"/>
        </w:rPr>
        <w:t>名，外部自然人股东担任董事</w:t>
      </w:r>
      <w:r>
        <w:rPr>
          <w:rFonts w:ascii="宋体" w:hAnsi="宋体"/>
          <w:szCs w:val="21"/>
        </w:rPr>
        <w:t>2</w:t>
      </w:r>
      <w:r>
        <w:rPr>
          <w:rFonts w:ascii="宋体" w:hAnsi="宋体" w:hint="eastAsia"/>
          <w:szCs w:val="21"/>
        </w:rPr>
        <w:t>名，法人股东担任董事</w:t>
      </w:r>
      <w:r>
        <w:rPr>
          <w:rFonts w:ascii="宋体" w:hAnsi="宋体"/>
          <w:szCs w:val="21"/>
        </w:rPr>
        <w:t>4</w:t>
      </w:r>
      <w:r>
        <w:rPr>
          <w:rFonts w:ascii="宋体" w:hAnsi="宋体" w:hint="eastAsia"/>
          <w:szCs w:val="21"/>
        </w:rPr>
        <w:t>名和独立董事</w:t>
      </w:r>
      <w:r>
        <w:rPr>
          <w:rFonts w:ascii="宋体" w:hAnsi="宋体"/>
          <w:szCs w:val="21"/>
        </w:rPr>
        <w:t>2</w:t>
      </w:r>
      <w:r>
        <w:rPr>
          <w:rFonts w:ascii="宋体" w:hAnsi="宋体" w:hint="eastAsia"/>
          <w:szCs w:val="21"/>
        </w:rPr>
        <w:t>名构成。本年度召开了第一届十一至十五次董事会会议，具体如下：</w:t>
      </w:r>
    </w:p>
    <w:p w:rsidR="009D0413" w:rsidRPr="00963868" w:rsidRDefault="009D0413" w:rsidP="006109E7">
      <w:pPr>
        <w:spacing w:beforeLines="100" w:line="360" w:lineRule="exact"/>
        <w:ind w:firstLine="437"/>
        <w:rPr>
          <w:rFonts w:ascii="宋体"/>
          <w:szCs w:val="21"/>
        </w:rPr>
      </w:pPr>
    </w:p>
    <w:p w:rsidR="009D0413" w:rsidRPr="00963868" w:rsidRDefault="009D0413" w:rsidP="005A191C">
      <w:pPr>
        <w:autoSpaceDE w:val="0"/>
        <w:autoSpaceDN w:val="0"/>
        <w:adjustRightInd w:val="0"/>
        <w:spacing w:line="460" w:lineRule="exact"/>
        <w:ind w:firstLineChars="200" w:firstLine="420"/>
        <w:rPr>
          <w:rFonts w:ascii="宋体"/>
          <w:szCs w:val="21"/>
        </w:rPr>
      </w:pPr>
      <w:r w:rsidRPr="00963868">
        <w:rPr>
          <w:rFonts w:ascii="宋体" w:hAnsi="宋体"/>
          <w:szCs w:val="21"/>
        </w:rPr>
        <w:t>1</w:t>
      </w:r>
      <w:r w:rsidRPr="00963868">
        <w:rPr>
          <w:rFonts w:ascii="宋体" w:hAnsi="宋体" w:hint="eastAsia"/>
          <w:szCs w:val="21"/>
        </w:rPr>
        <w:t>、</w:t>
      </w:r>
      <w:r w:rsidRPr="00963868">
        <w:rPr>
          <w:rFonts w:ascii="宋体" w:hAnsi="宋体"/>
          <w:szCs w:val="21"/>
        </w:rPr>
        <w:t>2015</w:t>
      </w:r>
      <w:r w:rsidRPr="00963868">
        <w:rPr>
          <w:rFonts w:ascii="宋体" w:hAnsi="宋体" w:hint="eastAsia"/>
          <w:szCs w:val="21"/>
        </w:rPr>
        <w:t>年</w:t>
      </w:r>
      <w:r w:rsidRPr="00963868">
        <w:rPr>
          <w:rFonts w:ascii="宋体" w:hAnsi="宋体"/>
          <w:szCs w:val="21"/>
        </w:rPr>
        <w:t>1</w:t>
      </w:r>
      <w:r w:rsidRPr="00963868">
        <w:rPr>
          <w:rFonts w:ascii="宋体" w:hAnsi="宋体" w:hint="eastAsia"/>
          <w:szCs w:val="21"/>
        </w:rPr>
        <w:t>月</w:t>
      </w:r>
      <w:r w:rsidRPr="00963868">
        <w:rPr>
          <w:rFonts w:ascii="宋体" w:hAnsi="宋体"/>
          <w:szCs w:val="21"/>
        </w:rPr>
        <w:t>27</w:t>
      </w:r>
      <w:r w:rsidRPr="00963868">
        <w:rPr>
          <w:rFonts w:ascii="宋体" w:hAnsi="宋体" w:hint="eastAsia"/>
          <w:szCs w:val="21"/>
        </w:rPr>
        <w:t>日，新昌农商银行召开第一届董事会第十一次会议，审议</w:t>
      </w:r>
      <w:r w:rsidRPr="00963868">
        <w:rPr>
          <w:rFonts w:ascii="宋体" w:hAnsi="宋体" w:cs="华文楷体" w:hint="eastAsia"/>
          <w:kern w:val="0"/>
          <w:szCs w:val="21"/>
        </w:rPr>
        <w:t>通</w:t>
      </w:r>
      <w:r w:rsidRPr="00963868">
        <w:rPr>
          <w:rFonts w:ascii="宋体" w:hAnsi="宋体" w:hint="eastAsia"/>
          <w:szCs w:val="21"/>
        </w:rPr>
        <w:t>过</w:t>
      </w:r>
      <w:r w:rsidRPr="00963868">
        <w:rPr>
          <w:rFonts w:ascii="宋体" w:hAnsi="宋体" w:cs="华文楷体" w:hint="eastAsia"/>
          <w:kern w:val="0"/>
          <w:szCs w:val="21"/>
        </w:rPr>
        <w:t>了</w:t>
      </w:r>
      <w:r w:rsidRPr="00963868">
        <w:rPr>
          <w:rFonts w:ascii="宋体" w:hAnsi="宋体" w:hint="eastAsia"/>
          <w:szCs w:val="21"/>
        </w:rPr>
        <w:t>《新昌农商银行</w:t>
      </w:r>
      <w:r w:rsidRPr="00963868">
        <w:rPr>
          <w:rFonts w:ascii="宋体" w:hAnsi="宋体"/>
          <w:szCs w:val="21"/>
        </w:rPr>
        <w:t>2014</w:t>
      </w:r>
      <w:r w:rsidRPr="00963868">
        <w:rPr>
          <w:rFonts w:ascii="宋体" w:hAnsi="宋体" w:hint="eastAsia"/>
          <w:szCs w:val="21"/>
        </w:rPr>
        <w:t>年度行长工作汇报》、《新昌农商银行</w:t>
      </w:r>
      <w:r w:rsidRPr="00963868">
        <w:rPr>
          <w:rFonts w:ascii="宋体" w:hAnsi="宋体"/>
          <w:szCs w:val="21"/>
        </w:rPr>
        <w:t>2015</w:t>
      </w:r>
      <w:r w:rsidRPr="00963868">
        <w:rPr>
          <w:rFonts w:ascii="宋体" w:hAnsi="宋体" w:hint="eastAsia"/>
          <w:szCs w:val="21"/>
        </w:rPr>
        <w:t>年度经营目标》、《关于开展信贷资产证券化业务的议案》、《对监事长</w:t>
      </w:r>
      <w:r w:rsidRPr="00963868">
        <w:rPr>
          <w:rFonts w:ascii="宋体" w:hAnsi="宋体"/>
          <w:szCs w:val="21"/>
        </w:rPr>
        <w:t>2014</w:t>
      </w:r>
      <w:r w:rsidRPr="00963868">
        <w:rPr>
          <w:rFonts w:ascii="宋体" w:hAnsi="宋体" w:hint="eastAsia"/>
          <w:szCs w:val="21"/>
        </w:rPr>
        <w:t>年度工作进行审计的议案》、《董事会对各委员会及经营层进行授权的议案》。</w:t>
      </w:r>
    </w:p>
    <w:p w:rsidR="009D0413" w:rsidRPr="00963868" w:rsidRDefault="009D0413" w:rsidP="005A191C">
      <w:pPr>
        <w:autoSpaceDE w:val="0"/>
        <w:autoSpaceDN w:val="0"/>
        <w:adjustRightInd w:val="0"/>
        <w:spacing w:line="460" w:lineRule="exact"/>
        <w:ind w:firstLineChars="200" w:firstLine="420"/>
        <w:rPr>
          <w:rFonts w:ascii="宋体"/>
          <w:szCs w:val="21"/>
        </w:rPr>
      </w:pPr>
    </w:p>
    <w:p w:rsidR="009D0413" w:rsidRDefault="009D0413" w:rsidP="00963868">
      <w:pPr>
        <w:autoSpaceDE w:val="0"/>
        <w:autoSpaceDN w:val="0"/>
        <w:adjustRightInd w:val="0"/>
        <w:spacing w:line="460" w:lineRule="exact"/>
        <w:rPr>
          <w:rFonts w:ascii="宋体"/>
          <w:szCs w:val="21"/>
        </w:rPr>
      </w:pPr>
      <w:r w:rsidRPr="00963868">
        <w:rPr>
          <w:rFonts w:ascii="宋体" w:hAnsi="宋体"/>
          <w:szCs w:val="21"/>
        </w:rPr>
        <w:t xml:space="preserve"> </w:t>
      </w:r>
      <w:r>
        <w:rPr>
          <w:rFonts w:ascii="宋体" w:hAnsi="宋体"/>
          <w:szCs w:val="21"/>
        </w:rPr>
        <w:t xml:space="preserve">  2</w:t>
      </w:r>
      <w:r>
        <w:rPr>
          <w:rFonts w:ascii="宋体" w:hAnsi="宋体" w:hint="eastAsia"/>
          <w:szCs w:val="21"/>
        </w:rPr>
        <w:t>、</w:t>
      </w:r>
      <w:r w:rsidRPr="00963868">
        <w:rPr>
          <w:rFonts w:ascii="宋体" w:hAnsi="宋体"/>
          <w:szCs w:val="21"/>
        </w:rPr>
        <w:t>2015</w:t>
      </w:r>
      <w:r w:rsidRPr="00963868">
        <w:rPr>
          <w:rFonts w:ascii="宋体" w:hAnsi="宋体" w:hint="eastAsia"/>
          <w:szCs w:val="21"/>
        </w:rPr>
        <w:t>年</w:t>
      </w:r>
      <w:r w:rsidRPr="00963868">
        <w:rPr>
          <w:rFonts w:ascii="宋体" w:hAnsi="宋体"/>
          <w:szCs w:val="21"/>
        </w:rPr>
        <w:t>4</w:t>
      </w:r>
      <w:r w:rsidRPr="00963868">
        <w:rPr>
          <w:rFonts w:ascii="宋体" w:hAnsi="宋体" w:hint="eastAsia"/>
          <w:szCs w:val="21"/>
        </w:rPr>
        <w:t>月</w:t>
      </w:r>
      <w:r w:rsidRPr="00963868">
        <w:rPr>
          <w:rFonts w:ascii="宋体" w:hAnsi="宋体"/>
          <w:szCs w:val="21"/>
        </w:rPr>
        <w:t>1</w:t>
      </w:r>
      <w:r w:rsidRPr="00963868">
        <w:rPr>
          <w:rFonts w:ascii="宋体" w:hAnsi="宋体" w:hint="eastAsia"/>
          <w:szCs w:val="21"/>
        </w:rPr>
        <w:t>日，新昌农商银行召开第一届董事会第十二次会议，审议通过了《一季度行长工作汇报》、《</w:t>
      </w:r>
      <w:r w:rsidRPr="00963868">
        <w:rPr>
          <w:rFonts w:ascii="宋体" w:hAnsi="宋体"/>
          <w:szCs w:val="21"/>
        </w:rPr>
        <w:t>2014</w:t>
      </w:r>
      <w:r w:rsidRPr="00963868">
        <w:rPr>
          <w:rFonts w:ascii="宋体" w:hAnsi="宋体" w:hint="eastAsia"/>
          <w:szCs w:val="21"/>
        </w:rPr>
        <w:t>年度审计工作汇报》、《</w:t>
      </w:r>
      <w:r w:rsidRPr="00963868">
        <w:rPr>
          <w:rFonts w:ascii="宋体" w:hAnsi="宋体"/>
          <w:szCs w:val="21"/>
        </w:rPr>
        <w:t>2014</w:t>
      </w:r>
      <w:r w:rsidRPr="00963868">
        <w:rPr>
          <w:rFonts w:ascii="宋体" w:hAnsi="宋体" w:hint="eastAsia"/>
          <w:szCs w:val="21"/>
        </w:rPr>
        <w:t>年度内控评价报告》、《</w:t>
      </w:r>
      <w:r w:rsidRPr="00963868">
        <w:rPr>
          <w:rFonts w:ascii="宋体" w:hAnsi="宋体"/>
          <w:szCs w:val="21"/>
        </w:rPr>
        <w:t>2014</w:t>
      </w:r>
      <w:r w:rsidRPr="00963868">
        <w:rPr>
          <w:rFonts w:ascii="宋体" w:hAnsi="宋体" w:hint="eastAsia"/>
          <w:szCs w:val="21"/>
        </w:rPr>
        <w:t>年度风险分析报告》、《</w:t>
      </w:r>
      <w:r w:rsidRPr="00963868">
        <w:rPr>
          <w:rFonts w:ascii="宋体" w:hAnsi="宋体"/>
          <w:szCs w:val="21"/>
        </w:rPr>
        <w:t>2014</w:t>
      </w:r>
      <w:r w:rsidRPr="00963868">
        <w:rPr>
          <w:rFonts w:ascii="宋体" w:hAnsi="宋体" w:hint="eastAsia"/>
          <w:szCs w:val="21"/>
        </w:rPr>
        <w:t>年度财务决算报告》、《</w:t>
      </w:r>
      <w:r w:rsidRPr="00963868">
        <w:rPr>
          <w:rFonts w:ascii="宋体" w:hAnsi="宋体"/>
          <w:szCs w:val="21"/>
        </w:rPr>
        <w:t>2015</w:t>
      </w:r>
      <w:r w:rsidRPr="00963868">
        <w:rPr>
          <w:rFonts w:ascii="宋体" w:hAnsi="宋体" w:hint="eastAsia"/>
          <w:szCs w:val="21"/>
        </w:rPr>
        <w:t>年度财务预算报告》、《</w:t>
      </w:r>
      <w:r w:rsidRPr="00963868">
        <w:rPr>
          <w:rFonts w:ascii="宋体" w:hAnsi="宋体"/>
          <w:szCs w:val="21"/>
        </w:rPr>
        <w:t>2014</w:t>
      </w:r>
      <w:r w:rsidRPr="00963868">
        <w:rPr>
          <w:rFonts w:ascii="宋体" w:hAnsi="宋体" w:hint="eastAsia"/>
          <w:szCs w:val="21"/>
        </w:rPr>
        <w:t>年度利润分配方案》、《转增资本方案》、《</w:t>
      </w:r>
      <w:r w:rsidRPr="00963868">
        <w:rPr>
          <w:rFonts w:ascii="宋体" w:hAnsi="宋体"/>
          <w:szCs w:val="21"/>
        </w:rPr>
        <w:t>2015</w:t>
      </w:r>
      <w:r w:rsidRPr="00963868">
        <w:rPr>
          <w:rFonts w:ascii="宋体" w:hAnsi="宋体" w:hint="eastAsia"/>
          <w:szCs w:val="21"/>
        </w:rPr>
        <w:t>年度固定资产购建预算的方案》、《新昌农商银行利率定价管理规定》、《关于发起、发行资产支持证券的议案》、《</w:t>
      </w:r>
      <w:r w:rsidRPr="00963868">
        <w:rPr>
          <w:rFonts w:ascii="宋体" w:hAnsi="宋体"/>
          <w:szCs w:val="21"/>
        </w:rPr>
        <w:t>2014</w:t>
      </w:r>
      <w:r w:rsidRPr="00963868">
        <w:rPr>
          <w:rFonts w:ascii="宋体" w:hAnsi="宋体" w:hint="eastAsia"/>
          <w:szCs w:val="21"/>
        </w:rPr>
        <w:t>年度重大关联交易》、《董事长和监事长</w:t>
      </w:r>
      <w:r w:rsidRPr="00963868">
        <w:rPr>
          <w:rFonts w:ascii="宋体" w:hAnsi="宋体"/>
          <w:szCs w:val="21"/>
        </w:rPr>
        <w:t>2014</w:t>
      </w:r>
      <w:r w:rsidRPr="00963868">
        <w:rPr>
          <w:rFonts w:ascii="宋体" w:hAnsi="宋体" w:hint="eastAsia"/>
          <w:szCs w:val="21"/>
        </w:rPr>
        <w:t>年度薪酬考核的议案》、《</w:t>
      </w:r>
      <w:r w:rsidRPr="00963868">
        <w:rPr>
          <w:rFonts w:ascii="宋体" w:hAnsi="宋体"/>
          <w:szCs w:val="21"/>
        </w:rPr>
        <w:t>2014</w:t>
      </w:r>
      <w:r w:rsidRPr="00963868">
        <w:rPr>
          <w:rFonts w:ascii="宋体" w:hAnsi="宋体" w:hint="eastAsia"/>
          <w:szCs w:val="21"/>
        </w:rPr>
        <w:t>年年度报告》、《董事会</w:t>
      </w:r>
      <w:r w:rsidRPr="00963868">
        <w:rPr>
          <w:rFonts w:ascii="宋体" w:hAnsi="宋体"/>
          <w:szCs w:val="21"/>
        </w:rPr>
        <w:t>2014</w:t>
      </w:r>
      <w:r w:rsidRPr="00963868">
        <w:rPr>
          <w:rFonts w:ascii="宋体" w:hAnsi="宋体" w:hint="eastAsia"/>
          <w:szCs w:val="21"/>
        </w:rPr>
        <w:t>年度工作报告》、《关于召开</w:t>
      </w:r>
      <w:r w:rsidRPr="00963868">
        <w:rPr>
          <w:rFonts w:ascii="宋体" w:hAnsi="宋体"/>
          <w:szCs w:val="21"/>
        </w:rPr>
        <w:t>2014</w:t>
      </w:r>
      <w:r w:rsidRPr="00963868">
        <w:rPr>
          <w:rFonts w:ascii="宋体" w:hAnsi="宋体" w:hint="eastAsia"/>
          <w:szCs w:val="21"/>
        </w:rPr>
        <w:t>年度股东大会的议案》、《关于聘请股东大会见证律师事务所的议案》。</w:t>
      </w:r>
    </w:p>
    <w:p w:rsidR="009D0413" w:rsidRPr="00963868" w:rsidRDefault="009D0413" w:rsidP="00963868">
      <w:pPr>
        <w:autoSpaceDE w:val="0"/>
        <w:autoSpaceDN w:val="0"/>
        <w:adjustRightInd w:val="0"/>
        <w:spacing w:line="460" w:lineRule="exact"/>
        <w:rPr>
          <w:rFonts w:ascii="宋体"/>
          <w:szCs w:val="21"/>
        </w:rPr>
      </w:pPr>
    </w:p>
    <w:p w:rsidR="009D0413" w:rsidRPr="00963868" w:rsidRDefault="009D0413" w:rsidP="00963868">
      <w:pPr>
        <w:spacing w:line="460" w:lineRule="exact"/>
        <w:rPr>
          <w:rFonts w:ascii="宋体"/>
          <w:szCs w:val="21"/>
        </w:rPr>
      </w:pPr>
      <w:r w:rsidRPr="00963868">
        <w:rPr>
          <w:rFonts w:ascii="宋体" w:hAnsi="宋体"/>
          <w:szCs w:val="21"/>
        </w:rPr>
        <w:t xml:space="preserve"> </w:t>
      </w:r>
      <w:r>
        <w:rPr>
          <w:rFonts w:ascii="宋体" w:hAnsi="宋体"/>
          <w:szCs w:val="21"/>
        </w:rPr>
        <w:t xml:space="preserve"> </w:t>
      </w:r>
      <w:r w:rsidRPr="00963868">
        <w:rPr>
          <w:rFonts w:ascii="宋体" w:hAnsi="宋体"/>
          <w:szCs w:val="21"/>
        </w:rPr>
        <w:t xml:space="preserve"> </w:t>
      </w:r>
      <w:r>
        <w:rPr>
          <w:rFonts w:ascii="宋体" w:hAnsi="宋体"/>
          <w:szCs w:val="21"/>
        </w:rPr>
        <w:t>3</w:t>
      </w:r>
      <w:r>
        <w:rPr>
          <w:rFonts w:ascii="宋体" w:hAnsi="宋体" w:hint="eastAsia"/>
          <w:szCs w:val="21"/>
        </w:rPr>
        <w:t>、</w:t>
      </w:r>
      <w:r w:rsidRPr="00963868">
        <w:rPr>
          <w:rFonts w:ascii="宋体" w:hAnsi="宋体"/>
          <w:szCs w:val="21"/>
        </w:rPr>
        <w:t>2015</w:t>
      </w:r>
      <w:r w:rsidRPr="00963868">
        <w:rPr>
          <w:rFonts w:ascii="宋体" w:hAnsi="宋体" w:hint="eastAsia"/>
          <w:szCs w:val="21"/>
        </w:rPr>
        <w:t>年</w:t>
      </w:r>
      <w:r w:rsidRPr="00963868">
        <w:rPr>
          <w:rFonts w:ascii="宋体" w:hAnsi="宋体"/>
          <w:szCs w:val="21"/>
        </w:rPr>
        <w:t>5</w:t>
      </w:r>
      <w:r w:rsidRPr="00963868">
        <w:rPr>
          <w:rFonts w:ascii="宋体" w:hAnsi="宋体" w:hint="eastAsia"/>
          <w:szCs w:val="21"/>
        </w:rPr>
        <w:t>月</w:t>
      </w:r>
      <w:r w:rsidRPr="00963868">
        <w:rPr>
          <w:rFonts w:ascii="宋体" w:hAnsi="宋体"/>
          <w:szCs w:val="21"/>
        </w:rPr>
        <w:t>12</w:t>
      </w:r>
      <w:r w:rsidRPr="00963868">
        <w:rPr>
          <w:rFonts w:ascii="宋体" w:hAnsi="宋体" w:hint="eastAsia"/>
          <w:szCs w:val="21"/>
        </w:rPr>
        <w:t>日，新昌农商银行以通讯表决方式召开第一届董事会第十三次会议，审议通过了《关于撤销新林分理处、长征分理处的议案》。</w:t>
      </w:r>
    </w:p>
    <w:p w:rsidR="009D0413" w:rsidRPr="00963868" w:rsidRDefault="009D0413" w:rsidP="00963868">
      <w:pPr>
        <w:spacing w:line="460" w:lineRule="exact"/>
        <w:rPr>
          <w:rFonts w:ascii="宋体"/>
          <w:szCs w:val="21"/>
        </w:rPr>
      </w:pPr>
    </w:p>
    <w:p w:rsidR="009D0413" w:rsidRPr="00963868" w:rsidRDefault="009D0413" w:rsidP="00963868">
      <w:pPr>
        <w:spacing w:line="460" w:lineRule="exact"/>
        <w:rPr>
          <w:rFonts w:ascii="宋体"/>
          <w:szCs w:val="21"/>
        </w:rPr>
      </w:pPr>
      <w:r w:rsidRPr="00963868">
        <w:rPr>
          <w:rFonts w:ascii="宋体" w:hAnsi="宋体"/>
          <w:szCs w:val="21"/>
        </w:rPr>
        <w:t xml:space="preserve">  </w:t>
      </w:r>
      <w:r>
        <w:rPr>
          <w:rFonts w:ascii="宋体" w:hAnsi="宋体"/>
          <w:szCs w:val="21"/>
        </w:rPr>
        <w:t xml:space="preserve"> </w:t>
      </w:r>
      <w:r w:rsidRPr="00963868">
        <w:rPr>
          <w:rFonts w:ascii="宋体" w:hAnsi="宋体"/>
          <w:szCs w:val="21"/>
        </w:rPr>
        <w:t xml:space="preserve"> </w:t>
      </w:r>
      <w:r>
        <w:rPr>
          <w:rFonts w:ascii="宋体" w:hAnsi="宋体"/>
          <w:szCs w:val="21"/>
        </w:rPr>
        <w:t>4</w:t>
      </w:r>
      <w:r>
        <w:rPr>
          <w:rFonts w:ascii="宋体" w:hAnsi="宋体" w:hint="eastAsia"/>
          <w:szCs w:val="21"/>
        </w:rPr>
        <w:t>、</w:t>
      </w:r>
      <w:r w:rsidRPr="00963868">
        <w:rPr>
          <w:rFonts w:ascii="宋体" w:hAnsi="宋体"/>
          <w:szCs w:val="21"/>
        </w:rPr>
        <w:t>2015</w:t>
      </w:r>
      <w:r w:rsidRPr="00963868">
        <w:rPr>
          <w:rFonts w:ascii="宋体" w:hAnsi="宋体" w:hint="eastAsia"/>
          <w:szCs w:val="21"/>
        </w:rPr>
        <w:t>年</w:t>
      </w:r>
      <w:r w:rsidRPr="00963868">
        <w:rPr>
          <w:rFonts w:ascii="宋体" w:hAnsi="宋体"/>
          <w:szCs w:val="21"/>
        </w:rPr>
        <w:t>8</w:t>
      </w:r>
      <w:r w:rsidRPr="00963868">
        <w:rPr>
          <w:rFonts w:ascii="宋体" w:hAnsi="宋体" w:hint="eastAsia"/>
          <w:szCs w:val="21"/>
        </w:rPr>
        <w:t>月</w:t>
      </w:r>
      <w:r w:rsidRPr="00963868">
        <w:rPr>
          <w:rFonts w:ascii="宋体" w:hAnsi="宋体"/>
          <w:szCs w:val="21"/>
        </w:rPr>
        <w:t>28</w:t>
      </w:r>
      <w:r w:rsidRPr="00963868">
        <w:rPr>
          <w:rFonts w:ascii="宋体" w:hAnsi="宋体" w:hint="eastAsia"/>
          <w:szCs w:val="21"/>
        </w:rPr>
        <w:t>日，新昌农商银行召开第一届董事会第十四次会议，审议通过了《行长半年度工作汇报》、《关于变更新昌农商银行南岩第二总部（城西支行）项目名称及增加投资的议案》、《董事会关于增加对行长授权的议案》、《关于解聘费宏杰副行长职务的议案》、《关于开展市民卡捐赠的议案》。</w:t>
      </w:r>
    </w:p>
    <w:p w:rsidR="009D0413" w:rsidRPr="00963868" w:rsidRDefault="009D0413" w:rsidP="006109E7">
      <w:pPr>
        <w:spacing w:beforeLines="100"/>
        <w:ind w:firstLine="435"/>
        <w:rPr>
          <w:rFonts w:ascii="宋体"/>
          <w:szCs w:val="21"/>
        </w:rPr>
      </w:pPr>
      <w:r w:rsidRPr="00963868">
        <w:rPr>
          <w:rFonts w:ascii="宋体" w:hAnsi="宋体"/>
          <w:szCs w:val="21"/>
        </w:rPr>
        <w:t xml:space="preserve"> </w:t>
      </w:r>
      <w:r>
        <w:rPr>
          <w:rFonts w:ascii="宋体" w:hAnsi="宋体"/>
          <w:szCs w:val="21"/>
        </w:rPr>
        <w:t>5</w:t>
      </w:r>
      <w:r>
        <w:rPr>
          <w:rFonts w:ascii="宋体" w:hAnsi="宋体" w:hint="eastAsia"/>
          <w:szCs w:val="21"/>
        </w:rPr>
        <w:t>、</w:t>
      </w:r>
      <w:r w:rsidRPr="00963868">
        <w:rPr>
          <w:rFonts w:ascii="宋体" w:hAnsi="宋体"/>
          <w:szCs w:val="21"/>
        </w:rPr>
        <w:t>2015</w:t>
      </w:r>
      <w:r w:rsidRPr="00963868">
        <w:rPr>
          <w:rFonts w:ascii="宋体" w:hAnsi="宋体" w:hint="eastAsia"/>
          <w:szCs w:val="21"/>
        </w:rPr>
        <w:t>年</w:t>
      </w:r>
      <w:r w:rsidRPr="00963868">
        <w:rPr>
          <w:rFonts w:ascii="宋体" w:hAnsi="宋体"/>
          <w:szCs w:val="21"/>
        </w:rPr>
        <w:t>10</w:t>
      </w:r>
      <w:r w:rsidRPr="00963868">
        <w:rPr>
          <w:rFonts w:ascii="宋体" w:hAnsi="宋体" w:hint="eastAsia"/>
          <w:szCs w:val="21"/>
        </w:rPr>
        <w:t>月</w:t>
      </w:r>
      <w:r w:rsidRPr="00963868">
        <w:rPr>
          <w:rFonts w:ascii="宋体" w:hAnsi="宋体"/>
          <w:szCs w:val="21"/>
        </w:rPr>
        <w:t>15</w:t>
      </w:r>
      <w:r w:rsidRPr="00963868">
        <w:rPr>
          <w:rFonts w:ascii="宋体" w:hAnsi="宋体" w:hint="eastAsia"/>
          <w:szCs w:val="21"/>
        </w:rPr>
        <w:t>日，新昌农商银行召开第一届董事会第十五次会议，审议通过了《行长三季度工作报告》、</w:t>
      </w:r>
      <w:r>
        <w:rPr>
          <w:rFonts w:ascii="宋体" w:hAnsi="宋体" w:hint="eastAsia"/>
          <w:szCs w:val="21"/>
        </w:rPr>
        <w:t>《关于董事会秘书俞国燕辞职的议案》、《关于聘任董事会秘书的议案</w:t>
      </w:r>
      <w:r w:rsidRPr="00963868">
        <w:rPr>
          <w:rFonts w:ascii="宋体" w:hAnsi="宋体" w:hint="eastAsia"/>
          <w:szCs w:val="21"/>
        </w:rPr>
        <w:t>》。</w:t>
      </w:r>
    </w:p>
    <w:p w:rsidR="009D0413" w:rsidRDefault="009D0413" w:rsidP="006109E7">
      <w:pPr>
        <w:spacing w:beforeLines="100"/>
        <w:ind w:firstLine="435"/>
        <w:rPr>
          <w:b/>
        </w:rPr>
      </w:pPr>
      <w:r>
        <w:rPr>
          <w:rFonts w:hint="eastAsia"/>
          <w:b/>
        </w:rPr>
        <w:t>（二）董事履职情况</w:t>
      </w:r>
    </w:p>
    <w:p w:rsidR="009D0413" w:rsidRDefault="009D0413" w:rsidP="006109E7">
      <w:pPr>
        <w:spacing w:beforeLines="100" w:line="360" w:lineRule="exact"/>
        <w:ind w:firstLine="437"/>
      </w:pPr>
      <w:r>
        <w:rPr>
          <w:rFonts w:hint="eastAsia"/>
        </w:rPr>
        <w:t>报告期内，</w:t>
      </w:r>
      <w:r w:rsidRPr="0018142A">
        <w:rPr>
          <w:rFonts w:cs="楷体_GB2312" w:hint="eastAsia"/>
        </w:rPr>
        <w:t>全体董事遵守法律法规和《章程》的有关规定，谨慎、认真、勤勉履行职责，及时了解</w:t>
      </w:r>
      <w:r>
        <w:rPr>
          <w:rFonts w:cs="楷体_GB2312" w:hint="eastAsia"/>
        </w:rPr>
        <w:t>新昌</w:t>
      </w:r>
      <w:r w:rsidRPr="0018142A">
        <w:rPr>
          <w:rFonts w:cs="楷体_GB2312" w:hint="eastAsia"/>
        </w:rPr>
        <w:t>农商银行的业务经营管理状况，为</w:t>
      </w:r>
      <w:r>
        <w:rPr>
          <w:rFonts w:cs="楷体_GB2312" w:hint="eastAsia"/>
        </w:rPr>
        <w:t>新昌</w:t>
      </w:r>
      <w:r w:rsidRPr="0018142A">
        <w:rPr>
          <w:rFonts w:cs="楷体_GB2312" w:hint="eastAsia"/>
        </w:rPr>
        <w:t>农商银行的发展出谋划策，如实向监事会提供有关情况，并接受监事会的合法监督和合理建议，维护</w:t>
      </w:r>
      <w:r>
        <w:rPr>
          <w:rFonts w:cs="楷体_GB2312" w:hint="eastAsia"/>
        </w:rPr>
        <w:t>新昌</w:t>
      </w:r>
      <w:r w:rsidRPr="0018142A">
        <w:rPr>
          <w:rFonts w:cs="楷体_GB2312" w:hint="eastAsia"/>
        </w:rPr>
        <w:t>农商银行、股东和相关利益人的合法权益。各专业委员会能够按照其议事规则履行职责，规范运作，充分发挥作用，对</w:t>
      </w:r>
      <w:r>
        <w:rPr>
          <w:rFonts w:cs="楷体_GB2312" w:hint="eastAsia"/>
        </w:rPr>
        <w:t>新昌</w:t>
      </w:r>
      <w:r w:rsidRPr="0018142A">
        <w:rPr>
          <w:rFonts w:cs="楷体_GB2312" w:hint="eastAsia"/>
        </w:rPr>
        <w:t>农商银行的重大决策提出审议、评价和咨询意见，为董事会决策提供建议</w:t>
      </w:r>
      <w:r>
        <w:rPr>
          <w:rFonts w:cs="楷体_GB2312" w:hint="eastAsia"/>
        </w:rPr>
        <w:t>。</w:t>
      </w:r>
    </w:p>
    <w:p w:rsidR="009D0413" w:rsidRDefault="009D0413" w:rsidP="006109E7">
      <w:pPr>
        <w:spacing w:beforeLines="100"/>
        <w:ind w:firstLine="435"/>
      </w:pPr>
      <w:r>
        <w:rPr>
          <w:rFonts w:hint="eastAsia"/>
        </w:rPr>
        <w:t>报告期内董事出席会议情况：</w:t>
      </w:r>
    </w:p>
    <w:tbl>
      <w:tblPr>
        <w:tblW w:w="7978" w:type="dxa"/>
        <w:jc w:val="center"/>
        <w:tblInd w:w="-408" w:type="dxa"/>
        <w:tblLayout w:type="fixed"/>
        <w:tblCellMar>
          <w:left w:w="0" w:type="dxa"/>
          <w:right w:w="0" w:type="dxa"/>
        </w:tblCellMar>
        <w:tblLook w:val="00A0"/>
      </w:tblPr>
      <w:tblGrid>
        <w:gridCol w:w="472"/>
        <w:gridCol w:w="1149"/>
        <w:gridCol w:w="1297"/>
        <w:gridCol w:w="1226"/>
        <w:gridCol w:w="930"/>
        <w:gridCol w:w="1079"/>
        <w:gridCol w:w="986"/>
        <w:gridCol w:w="839"/>
      </w:tblGrid>
      <w:tr w:rsidR="009D0413">
        <w:trPr>
          <w:trHeight w:val="285"/>
          <w:jc w:val="center"/>
        </w:trPr>
        <w:tc>
          <w:tcPr>
            <w:tcW w:w="7978" w:type="dxa"/>
            <w:gridSpan w:val="8"/>
            <w:tcBorders>
              <w:top w:val="nil"/>
              <w:left w:val="nil"/>
              <w:bottom w:val="single" w:sz="4" w:space="0" w:color="auto"/>
              <w:right w:val="nil"/>
            </w:tcBorders>
            <w:tcMar>
              <w:top w:w="15" w:type="dxa"/>
              <w:left w:w="15" w:type="dxa"/>
              <w:bottom w:w="0" w:type="dxa"/>
              <w:right w:w="15" w:type="dxa"/>
            </w:tcMar>
            <w:vAlign w:val="bottom"/>
          </w:tcPr>
          <w:p w:rsidR="009D0413" w:rsidRDefault="009D0413" w:rsidP="006109E7">
            <w:pPr>
              <w:spacing w:beforeLines="100"/>
              <w:ind w:firstLine="435"/>
              <w:jc w:val="center"/>
              <w:rPr>
                <w:b/>
              </w:rPr>
            </w:pPr>
            <w:r>
              <w:rPr>
                <w:rFonts w:hint="eastAsia"/>
                <w:b/>
              </w:rPr>
              <w:lastRenderedPageBreak/>
              <w:t>农村商业银行第一届董事会成员履职情况统计（</w:t>
            </w:r>
            <w:r>
              <w:rPr>
                <w:b/>
              </w:rPr>
              <w:t>2015</w:t>
            </w:r>
            <w:r>
              <w:rPr>
                <w:rFonts w:hint="eastAsia"/>
                <w:b/>
              </w:rPr>
              <w:t>年度）</w:t>
            </w:r>
          </w:p>
        </w:tc>
      </w:tr>
      <w:tr w:rsidR="009D0413">
        <w:trPr>
          <w:cantSplit/>
          <w:trHeight w:val="285"/>
          <w:jc w:val="center"/>
        </w:trPr>
        <w:tc>
          <w:tcPr>
            <w:tcW w:w="47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hint="eastAsia"/>
                <w:szCs w:val="21"/>
              </w:rPr>
              <w:t xml:space="preserve">　</w:t>
            </w:r>
          </w:p>
        </w:tc>
        <w:tc>
          <w:tcPr>
            <w:tcW w:w="114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0413" w:rsidRDefault="009D0413">
            <w:pPr>
              <w:jc w:val="center"/>
              <w:rPr>
                <w:rFonts w:ascii="宋体"/>
                <w:szCs w:val="21"/>
              </w:rPr>
            </w:pPr>
            <w:r>
              <w:rPr>
                <w:rFonts w:ascii="宋体" w:hAnsi="宋体" w:hint="eastAsia"/>
                <w:szCs w:val="21"/>
              </w:rPr>
              <w:t>姓名</w:t>
            </w:r>
          </w:p>
        </w:tc>
        <w:tc>
          <w:tcPr>
            <w:tcW w:w="129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0413" w:rsidRDefault="009D0413">
            <w:pPr>
              <w:jc w:val="center"/>
              <w:rPr>
                <w:rFonts w:ascii="宋体"/>
                <w:szCs w:val="21"/>
              </w:rPr>
            </w:pPr>
            <w:r>
              <w:rPr>
                <w:rFonts w:ascii="宋体" w:hAnsi="宋体" w:hint="eastAsia"/>
                <w:szCs w:val="21"/>
              </w:rPr>
              <w:t>职务</w:t>
            </w:r>
          </w:p>
        </w:tc>
        <w:tc>
          <w:tcPr>
            <w:tcW w:w="21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0413" w:rsidRDefault="009D0413">
            <w:pPr>
              <w:jc w:val="center"/>
              <w:rPr>
                <w:rFonts w:ascii="宋体"/>
                <w:szCs w:val="21"/>
              </w:rPr>
            </w:pPr>
            <w:r>
              <w:rPr>
                <w:rFonts w:ascii="宋体" w:hAnsi="宋体" w:hint="eastAsia"/>
                <w:szCs w:val="21"/>
              </w:rPr>
              <w:t>出席会议次数</w:t>
            </w:r>
          </w:p>
        </w:tc>
        <w:tc>
          <w:tcPr>
            <w:tcW w:w="290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hint="eastAsia"/>
                <w:szCs w:val="21"/>
              </w:rPr>
              <w:t>行使表决权情况</w:t>
            </w:r>
          </w:p>
        </w:tc>
      </w:tr>
      <w:tr w:rsidR="009D0413">
        <w:trPr>
          <w:cantSplit/>
          <w:trHeight w:val="285"/>
          <w:jc w:val="center"/>
        </w:trPr>
        <w:tc>
          <w:tcPr>
            <w:tcW w:w="472" w:type="dxa"/>
            <w:vMerge/>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szCs w:val="21"/>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Cs w:val="21"/>
              </w:rPr>
            </w:pPr>
            <w:r>
              <w:rPr>
                <w:rFonts w:ascii="宋体" w:hAnsi="宋体" w:hint="eastAsia"/>
                <w:szCs w:val="21"/>
              </w:rPr>
              <w:t>正式会议</w:t>
            </w:r>
          </w:p>
        </w:tc>
        <w:tc>
          <w:tcPr>
            <w:tcW w:w="930"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Cs w:val="21"/>
              </w:rPr>
            </w:pPr>
            <w:r>
              <w:rPr>
                <w:rFonts w:ascii="宋体" w:hAnsi="宋体" w:hint="eastAsia"/>
                <w:szCs w:val="21"/>
              </w:rPr>
              <w:t>临时会议</w:t>
            </w: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hint="eastAsia"/>
                <w:szCs w:val="21"/>
              </w:rPr>
              <w:t>赞同</w:t>
            </w:r>
          </w:p>
        </w:tc>
        <w:tc>
          <w:tcPr>
            <w:tcW w:w="986"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hint="eastAsia"/>
                <w:szCs w:val="21"/>
              </w:rPr>
              <w:t>反对</w:t>
            </w:r>
          </w:p>
        </w:tc>
        <w:tc>
          <w:tcPr>
            <w:tcW w:w="839"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hint="eastAsia"/>
                <w:szCs w:val="21"/>
              </w:rPr>
              <w:t>弃权</w:t>
            </w:r>
          </w:p>
        </w:tc>
      </w:tr>
      <w:tr w:rsidR="009D0413" w:rsidTr="004728C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1</w:t>
            </w:r>
          </w:p>
        </w:tc>
        <w:tc>
          <w:tcPr>
            <w:tcW w:w="114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赵学夫</w:t>
            </w:r>
          </w:p>
        </w:tc>
        <w:tc>
          <w:tcPr>
            <w:tcW w:w="1297"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董事长</w:t>
            </w:r>
          </w:p>
        </w:tc>
        <w:tc>
          <w:tcPr>
            <w:tcW w:w="1226"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5</w:t>
            </w:r>
          </w:p>
        </w:tc>
        <w:tc>
          <w:tcPr>
            <w:tcW w:w="930"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rsidP="004728C3">
            <w:pPr>
              <w:jc w:val="center"/>
              <w:rPr>
                <w:rFonts w:ascii="宋体"/>
                <w:szCs w:val="21"/>
              </w:rPr>
            </w:pPr>
            <w:r>
              <w:rPr>
                <w:rFonts w:ascii="宋体" w:hAnsi="宋体"/>
                <w:szCs w:val="21"/>
              </w:rPr>
              <w:t>5</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2</w:t>
            </w:r>
          </w:p>
        </w:tc>
        <w:tc>
          <w:tcPr>
            <w:tcW w:w="114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朱七五</w:t>
            </w:r>
          </w:p>
        </w:tc>
        <w:tc>
          <w:tcPr>
            <w:tcW w:w="1297"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董事</w:t>
            </w:r>
          </w:p>
        </w:tc>
        <w:tc>
          <w:tcPr>
            <w:tcW w:w="122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pPr>
            <w:r>
              <w:rPr>
                <w:rFonts w:ascii="宋体" w:hAnsi="宋体"/>
                <w:szCs w:val="21"/>
              </w:rPr>
              <w:t>5</w:t>
            </w:r>
          </w:p>
        </w:tc>
        <w:tc>
          <w:tcPr>
            <w:tcW w:w="930"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rsidP="004728C3">
            <w:pPr>
              <w:jc w:val="center"/>
            </w:pPr>
            <w:r>
              <w:rPr>
                <w:rFonts w:ascii="宋体" w:hAnsi="宋体"/>
                <w:szCs w:val="21"/>
              </w:rPr>
              <w:t>5</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rsidTr="004728C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3</w:t>
            </w:r>
          </w:p>
        </w:tc>
        <w:tc>
          <w:tcPr>
            <w:tcW w:w="114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杨燕辉</w:t>
            </w:r>
          </w:p>
        </w:tc>
        <w:tc>
          <w:tcPr>
            <w:tcW w:w="1297"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董事</w:t>
            </w:r>
          </w:p>
        </w:tc>
        <w:tc>
          <w:tcPr>
            <w:tcW w:w="1226"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rsidP="004728C3">
            <w:pPr>
              <w:jc w:val="center"/>
              <w:rPr>
                <w:rFonts w:ascii="宋体"/>
                <w:szCs w:val="21"/>
              </w:rPr>
            </w:pPr>
            <w:r>
              <w:rPr>
                <w:rFonts w:ascii="宋体" w:hAnsi="宋体"/>
                <w:szCs w:val="21"/>
              </w:rPr>
              <w:t>5</w:t>
            </w:r>
          </w:p>
        </w:tc>
        <w:tc>
          <w:tcPr>
            <w:tcW w:w="930"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rsidP="004728C3">
            <w:pPr>
              <w:jc w:val="center"/>
              <w:rPr>
                <w:rFonts w:ascii="宋体"/>
                <w:szCs w:val="21"/>
              </w:rPr>
            </w:pPr>
            <w:r>
              <w:rPr>
                <w:rFonts w:ascii="宋体" w:hAnsi="宋体"/>
                <w:szCs w:val="21"/>
              </w:rPr>
              <w:t>5</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4</w:t>
            </w:r>
          </w:p>
        </w:tc>
        <w:tc>
          <w:tcPr>
            <w:tcW w:w="114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吕钢</w:t>
            </w:r>
          </w:p>
        </w:tc>
        <w:tc>
          <w:tcPr>
            <w:tcW w:w="1297"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董事</w:t>
            </w:r>
          </w:p>
        </w:tc>
        <w:tc>
          <w:tcPr>
            <w:tcW w:w="122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rsidP="004728C3">
            <w:pPr>
              <w:jc w:val="center"/>
            </w:pPr>
            <w:r>
              <w:rPr>
                <w:rFonts w:ascii="宋体" w:hAnsi="宋体"/>
                <w:szCs w:val="21"/>
              </w:rPr>
              <w:t>5</w:t>
            </w:r>
          </w:p>
        </w:tc>
        <w:tc>
          <w:tcPr>
            <w:tcW w:w="930"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rsidP="004728C3">
            <w:pPr>
              <w:jc w:val="center"/>
            </w:pPr>
            <w:r>
              <w:rPr>
                <w:rFonts w:ascii="宋体" w:hAnsi="宋体"/>
                <w:szCs w:val="21"/>
              </w:rPr>
              <w:t>5</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rsidTr="004728C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5</w:t>
            </w:r>
          </w:p>
        </w:tc>
        <w:tc>
          <w:tcPr>
            <w:tcW w:w="114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吕梅芳</w:t>
            </w:r>
          </w:p>
        </w:tc>
        <w:tc>
          <w:tcPr>
            <w:tcW w:w="1297"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董事</w:t>
            </w:r>
          </w:p>
        </w:tc>
        <w:tc>
          <w:tcPr>
            <w:tcW w:w="1226"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rsidP="004728C3">
            <w:pPr>
              <w:jc w:val="center"/>
              <w:rPr>
                <w:rFonts w:ascii="宋体"/>
                <w:szCs w:val="21"/>
              </w:rPr>
            </w:pPr>
            <w:r>
              <w:rPr>
                <w:rFonts w:ascii="宋体" w:hAnsi="宋体"/>
                <w:szCs w:val="21"/>
              </w:rPr>
              <w:t>5</w:t>
            </w:r>
          </w:p>
        </w:tc>
        <w:tc>
          <w:tcPr>
            <w:tcW w:w="930"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rsidP="004728C3">
            <w:pPr>
              <w:jc w:val="center"/>
              <w:rPr>
                <w:rFonts w:ascii="宋体"/>
                <w:szCs w:val="21"/>
              </w:rPr>
            </w:pPr>
            <w:r>
              <w:rPr>
                <w:rFonts w:ascii="宋体" w:hAnsi="宋体"/>
                <w:szCs w:val="21"/>
              </w:rPr>
              <w:t>5</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6</w:t>
            </w:r>
          </w:p>
        </w:tc>
        <w:tc>
          <w:tcPr>
            <w:tcW w:w="114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胡柏藩</w:t>
            </w:r>
          </w:p>
        </w:tc>
        <w:tc>
          <w:tcPr>
            <w:tcW w:w="1297"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董事</w:t>
            </w:r>
          </w:p>
        </w:tc>
        <w:tc>
          <w:tcPr>
            <w:tcW w:w="122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rsidP="004728C3">
            <w:pPr>
              <w:jc w:val="center"/>
            </w:pPr>
            <w:r>
              <w:rPr>
                <w:rFonts w:ascii="宋体" w:hAnsi="宋体"/>
                <w:szCs w:val="21"/>
              </w:rPr>
              <w:t>5</w:t>
            </w:r>
          </w:p>
        </w:tc>
        <w:tc>
          <w:tcPr>
            <w:tcW w:w="930"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rsidP="004728C3">
            <w:pPr>
              <w:jc w:val="center"/>
            </w:pPr>
            <w:r>
              <w:rPr>
                <w:rFonts w:ascii="宋体" w:hAnsi="宋体"/>
                <w:szCs w:val="21"/>
              </w:rPr>
              <w:t>5</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rsidTr="004728C3">
        <w:trPr>
          <w:trHeight w:val="348"/>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7</w:t>
            </w:r>
          </w:p>
        </w:tc>
        <w:tc>
          <w:tcPr>
            <w:tcW w:w="114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赵治辉</w:t>
            </w:r>
          </w:p>
        </w:tc>
        <w:tc>
          <w:tcPr>
            <w:tcW w:w="1297"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董事</w:t>
            </w:r>
          </w:p>
        </w:tc>
        <w:tc>
          <w:tcPr>
            <w:tcW w:w="1226"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rsidP="004728C3">
            <w:pPr>
              <w:jc w:val="center"/>
              <w:rPr>
                <w:rFonts w:ascii="宋体"/>
                <w:szCs w:val="21"/>
              </w:rPr>
            </w:pPr>
            <w:r>
              <w:rPr>
                <w:rFonts w:ascii="宋体" w:hAnsi="宋体"/>
                <w:szCs w:val="21"/>
              </w:rPr>
              <w:t>5</w:t>
            </w:r>
          </w:p>
        </w:tc>
        <w:tc>
          <w:tcPr>
            <w:tcW w:w="930"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rsidP="004728C3">
            <w:pPr>
              <w:jc w:val="center"/>
              <w:rPr>
                <w:rFonts w:ascii="宋体"/>
                <w:szCs w:val="21"/>
              </w:rPr>
            </w:pPr>
            <w:r>
              <w:rPr>
                <w:rFonts w:ascii="宋体" w:hAnsi="宋体"/>
                <w:szCs w:val="21"/>
              </w:rPr>
              <w:t>5</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8</w:t>
            </w:r>
          </w:p>
        </w:tc>
        <w:tc>
          <w:tcPr>
            <w:tcW w:w="114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潘立成</w:t>
            </w:r>
          </w:p>
        </w:tc>
        <w:tc>
          <w:tcPr>
            <w:tcW w:w="1297"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董事</w:t>
            </w:r>
          </w:p>
        </w:tc>
        <w:tc>
          <w:tcPr>
            <w:tcW w:w="122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rsidP="004728C3">
            <w:pPr>
              <w:jc w:val="center"/>
            </w:pPr>
            <w:r>
              <w:rPr>
                <w:rFonts w:ascii="宋体" w:hAnsi="宋体"/>
                <w:szCs w:val="21"/>
              </w:rPr>
              <w:t>5</w:t>
            </w:r>
          </w:p>
        </w:tc>
        <w:tc>
          <w:tcPr>
            <w:tcW w:w="930"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rsidP="004728C3">
            <w:pPr>
              <w:jc w:val="center"/>
            </w:pPr>
            <w:r>
              <w:rPr>
                <w:rFonts w:ascii="宋体" w:hAnsi="宋体"/>
                <w:szCs w:val="21"/>
              </w:rPr>
              <w:t>5</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rsidTr="004728C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9</w:t>
            </w:r>
          </w:p>
        </w:tc>
        <w:tc>
          <w:tcPr>
            <w:tcW w:w="114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张峰</w:t>
            </w:r>
          </w:p>
        </w:tc>
        <w:tc>
          <w:tcPr>
            <w:tcW w:w="1297"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董事</w:t>
            </w:r>
          </w:p>
        </w:tc>
        <w:tc>
          <w:tcPr>
            <w:tcW w:w="1226"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rsidP="004728C3">
            <w:pPr>
              <w:jc w:val="center"/>
              <w:rPr>
                <w:rFonts w:ascii="宋体"/>
                <w:szCs w:val="21"/>
              </w:rPr>
            </w:pPr>
            <w:r>
              <w:rPr>
                <w:rFonts w:ascii="宋体" w:hAnsi="宋体"/>
                <w:szCs w:val="21"/>
              </w:rPr>
              <w:t>5</w:t>
            </w:r>
          </w:p>
        </w:tc>
        <w:tc>
          <w:tcPr>
            <w:tcW w:w="930"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rsidP="004728C3">
            <w:pPr>
              <w:jc w:val="center"/>
              <w:rPr>
                <w:rFonts w:ascii="宋体"/>
                <w:szCs w:val="21"/>
              </w:rPr>
            </w:pPr>
            <w:r>
              <w:rPr>
                <w:rFonts w:ascii="宋体" w:hAnsi="宋体"/>
                <w:szCs w:val="21"/>
              </w:rPr>
              <w:t>5</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10</w:t>
            </w:r>
          </w:p>
        </w:tc>
        <w:tc>
          <w:tcPr>
            <w:tcW w:w="114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曹冰</w:t>
            </w:r>
          </w:p>
        </w:tc>
        <w:tc>
          <w:tcPr>
            <w:tcW w:w="1297"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独立董事</w:t>
            </w:r>
          </w:p>
        </w:tc>
        <w:tc>
          <w:tcPr>
            <w:tcW w:w="122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rsidP="004728C3">
            <w:pPr>
              <w:jc w:val="center"/>
            </w:pPr>
            <w:r>
              <w:rPr>
                <w:rFonts w:ascii="宋体" w:hAnsi="宋体"/>
                <w:szCs w:val="21"/>
              </w:rPr>
              <w:t>5</w:t>
            </w:r>
          </w:p>
        </w:tc>
        <w:tc>
          <w:tcPr>
            <w:tcW w:w="930"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rsidP="004728C3">
            <w:pPr>
              <w:jc w:val="center"/>
            </w:pPr>
            <w:r>
              <w:rPr>
                <w:rFonts w:ascii="宋体" w:hAnsi="宋体"/>
                <w:szCs w:val="21"/>
              </w:rPr>
              <w:t>5</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rsidTr="004728C3">
        <w:trPr>
          <w:trHeight w:val="159"/>
          <w:jc w:val="center"/>
        </w:trPr>
        <w:tc>
          <w:tcPr>
            <w:tcW w:w="4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11</w:t>
            </w:r>
          </w:p>
        </w:tc>
        <w:tc>
          <w:tcPr>
            <w:tcW w:w="114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曾刚</w:t>
            </w:r>
          </w:p>
        </w:tc>
        <w:tc>
          <w:tcPr>
            <w:tcW w:w="129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D0413" w:rsidRDefault="009D0413">
            <w:pPr>
              <w:rPr>
                <w:szCs w:val="21"/>
              </w:rPr>
            </w:pPr>
            <w:r>
              <w:rPr>
                <w:rFonts w:hint="eastAsia"/>
                <w:szCs w:val="21"/>
              </w:rPr>
              <w:t>独立董事</w:t>
            </w:r>
          </w:p>
        </w:tc>
        <w:tc>
          <w:tcPr>
            <w:tcW w:w="122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D0413" w:rsidRDefault="009D0413">
            <w:pPr>
              <w:jc w:val="center"/>
            </w:pPr>
            <w:r>
              <w:rPr>
                <w:rFonts w:ascii="宋体" w:hAnsi="宋体"/>
                <w:szCs w:val="21"/>
              </w:rPr>
              <w:t>5</w:t>
            </w:r>
          </w:p>
        </w:tc>
        <w:tc>
          <w:tcPr>
            <w:tcW w:w="93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10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D0413" w:rsidRDefault="009D0413" w:rsidP="004728C3">
            <w:pPr>
              <w:jc w:val="center"/>
              <w:rPr>
                <w:rFonts w:ascii="宋体"/>
                <w:szCs w:val="21"/>
              </w:rPr>
            </w:pPr>
            <w:r>
              <w:rPr>
                <w:rFonts w:ascii="宋体" w:hAnsi="宋体"/>
                <w:szCs w:val="21"/>
              </w:rPr>
              <w:t>5</w:t>
            </w:r>
          </w:p>
        </w:tc>
        <w:tc>
          <w:tcPr>
            <w:tcW w:w="9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bl>
    <w:p w:rsidR="009D0413" w:rsidRDefault="009D0413" w:rsidP="006109E7">
      <w:pPr>
        <w:spacing w:beforeLines="100"/>
        <w:ind w:left="420"/>
        <w:rPr>
          <w:b/>
        </w:rPr>
      </w:pPr>
      <w:r>
        <w:rPr>
          <w:rFonts w:hint="eastAsia"/>
          <w:b/>
        </w:rPr>
        <w:t>四、监事会情况</w:t>
      </w:r>
    </w:p>
    <w:p w:rsidR="009D0413" w:rsidRDefault="009D0413" w:rsidP="006109E7">
      <w:pPr>
        <w:spacing w:beforeLines="100"/>
        <w:ind w:firstLine="435"/>
        <w:rPr>
          <w:b/>
        </w:rPr>
      </w:pPr>
      <w:r>
        <w:rPr>
          <w:rFonts w:hint="eastAsia"/>
          <w:b/>
        </w:rPr>
        <w:t>（一）监事会履职情况</w:t>
      </w:r>
    </w:p>
    <w:p w:rsidR="009D0413" w:rsidRDefault="009D0413" w:rsidP="006109E7">
      <w:pPr>
        <w:spacing w:beforeLines="100" w:line="360" w:lineRule="exact"/>
        <w:ind w:firstLine="435"/>
      </w:pPr>
      <w:r>
        <w:rPr>
          <w:rFonts w:hint="eastAsia"/>
        </w:rPr>
        <w:t>报告期内，第一届监事会成员：夏安安、吴岳民、李明东、徐建国、陈其新。</w:t>
      </w:r>
    </w:p>
    <w:p w:rsidR="009D0413" w:rsidRDefault="009D0413" w:rsidP="006109E7">
      <w:pPr>
        <w:spacing w:beforeLines="100" w:line="360" w:lineRule="exact"/>
        <w:ind w:firstLine="435"/>
      </w:pPr>
    </w:p>
    <w:p w:rsidR="009D0413" w:rsidRDefault="009D0413" w:rsidP="005A191C">
      <w:pPr>
        <w:spacing w:line="360" w:lineRule="exact"/>
        <w:ind w:firstLineChars="150" w:firstLine="315"/>
        <w:rPr>
          <w:rFonts w:ascii="宋体"/>
          <w:szCs w:val="21"/>
        </w:rPr>
      </w:pPr>
      <w:r w:rsidRPr="00E84BBB">
        <w:rPr>
          <w:rFonts w:ascii="宋体" w:hAnsi="宋体"/>
          <w:szCs w:val="21"/>
        </w:rPr>
        <w:t>1</w:t>
      </w:r>
      <w:r w:rsidRPr="00E84BBB">
        <w:rPr>
          <w:rFonts w:ascii="宋体" w:hAnsi="宋体" w:hint="eastAsia"/>
          <w:szCs w:val="21"/>
        </w:rPr>
        <w:t>、</w:t>
      </w:r>
      <w:r w:rsidRPr="00E84BBB">
        <w:rPr>
          <w:rFonts w:ascii="宋体" w:hAnsi="宋体"/>
          <w:szCs w:val="21"/>
        </w:rPr>
        <w:t>2015</w:t>
      </w:r>
      <w:r w:rsidRPr="00E84BBB">
        <w:rPr>
          <w:rFonts w:ascii="宋体" w:hAnsi="宋体" w:hint="eastAsia"/>
          <w:szCs w:val="21"/>
        </w:rPr>
        <w:t>年</w:t>
      </w:r>
      <w:r w:rsidRPr="00E84BBB">
        <w:rPr>
          <w:rFonts w:ascii="宋体" w:hAnsi="宋体"/>
          <w:szCs w:val="21"/>
        </w:rPr>
        <w:t>4</w:t>
      </w:r>
      <w:r w:rsidRPr="00E84BBB">
        <w:rPr>
          <w:rFonts w:ascii="宋体" w:hAnsi="宋体" w:hint="eastAsia"/>
          <w:szCs w:val="21"/>
        </w:rPr>
        <w:t>月</w:t>
      </w:r>
      <w:r w:rsidRPr="00E84BBB">
        <w:rPr>
          <w:rFonts w:ascii="宋体" w:hAnsi="宋体"/>
          <w:szCs w:val="21"/>
        </w:rPr>
        <w:t>1</w:t>
      </w:r>
      <w:r w:rsidRPr="00E84BBB">
        <w:rPr>
          <w:rFonts w:ascii="宋体" w:hAnsi="宋体" w:hint="eastAsia"/>
          <w:szCs w:val="21"/>
        </w:rPr>
        <w:t>日，召开第一届第七次监事会会议，审议通过《监事会</w:t>
      </w:r>
      <w:r w:rsidRPr="00E84BBB">
        <w:rPr>
          <w:rFonts w:ascii="宋体" w:hAnsi="宋体"/>
          <w:szCs w:val="21"/>
        </w:rPr>
        <w:t>2014</w:t>
      </w:r>
      <w:r w:rsidRPr="00E84BBB">
        <w:rPr>
          <w:rFonts w:ascii="宋体" w:hAnsi="宋体" w:hint="eastAsia"/>
          <w:szCs w:val="21"/>
        </w:rPr>
        <w:t>年度工作报告》、《</w:t>
      </w:r>
      <w:r w:rsidRPr="00E84BBB">
        <w:rPr>
          <w:rFonts w:ascii="宋体" w:hAnsi="宋体"/>
          <w:szCs w:val="21"/>
        </w:rPr>
        <w:t>2014</w:t>
      </w:r>
      <w:r w:rsidRPr="00E84BBB">
        <w:rPr>
          <w:rFonts w:ascii="宋体" w:hAnsi="宋体" w:hint="eastAsia"/>
          <w:szCs w:val="21"/>
        </w:rPr>
        <w:t>年度审计报告的议案》、《</w:t>
      </w:r>
      <w:r w:rsidRPr="00E84BBB">
        <w:rPr>
          <w:rFonts w:ascii="宋体" w:hAnsi="宋体"/>
          <w:szCs w:val="21"/>
        </w:rPr>
        <w:t>2014</w:t>
      </w:r>
      <w:r w:rsidRPr="00E84BBB">
        <w:rPr>
          <w:rFonts w:ascii="宋体" w:hAnsi="宋体" w:hint="eastAsia"/>
          <w:szCs w:val="21"/>
        </w:rPr>
        <w:t>年度监事会各项检查报告的议案》、《关于监事会</w:t>
      </w:r>
      <w:r w:rsidRPr="00E84BBB">
        <w:rPr>
          <w:rFonts w:ascii="宋体" w:hAnsi="宋体"/>
          <w:szCs w:val="21"/>
        </w:rPr>
        <w:t>2015</w:t>
      </w:r>
      <w:r w:rsidRPr="00E84BBB">
        <w:rPr>
          <w:rFonts w:ascii="宋体" w:hAnsi="宋体" w:hint="eastAsia"/>
          <w:szCs w:val="21"/>
        </w:rPr>
        <w:t>年度检查计划的议案》、《关于调整监事会办公室成员的议案》。</w:t>
      </w:r>
    </w:p>
    <w:p w:rsidR="009D0413" w:rsidRPr="00E84BBB" w:rsidRDefault="009D0413" w:rsidP="005A191C">
      <w:pPr>
        <w:spacing w:line="360" w:lineRule="exact"/>
        <w:ind w:firstLineChars="150" w:firstLine="315"/>
        <w:rPr>
          <w:rFonts w:ascii="宋体"/>
          <w:szCs w:val="21"/>
        </w:rPr>
      </w:pPr>
    </w:p>
    <w:p w:rsidR="009D0413" w:rsidRDefault="009D0413" w:rsidP="005A191C">
      <w:pPr>
        <w:spacing w:line="360" w:lineRule="exact"/>
        <w:ind w:firstLineChars="150" w:firstLine="315"/>
        <w:rPr>
          <w:rFonts w:ascii="宋体"/>
          <w:szCs w:val="21"/>
        </w:rPr>
      </w:pPr>
      <w:r w:rsidRPr="00E84BBB">
        <w:rPr>
          <w:rFonts w:ascii="宋体" w:hAnsi="宋体"/>
          <w:szCs w:val="21"/>
        </w:rPr>
        <w:t>2</w:t>
      </w:r>
      <w:r w:rsidRPr="00E84BBB">
        <w:rPr>
          <w:rFonts w:ascii="宋体" w:hAnsi="宋体" w:hint="eastAsia"/>
          <w:szCs w:val="21"/>
        </w:rPr>
        <w:t>、</w:t>
      </w:r>
      <w:r w:rsidRPr="00E84BBB">
        <w:rPr>
          <w:rFonts w:ascii="宋体" w:hAnsi="宋体"/>
          <w:szCs w:val="21"/>
        </w:rPr>
        <w:t>2015</w:t>
      </w:r>
      <w:r w:rsidRPr="00E84BBB">
        <w:rPr>
          <w:rFonts w:ascii="宋体" w:hAnsi="宋体" w:hint="eastAsia"/>
          <w:szCs w:val="21"/>
        </w:rPr>
        <w:t>年</w:t>
      </w:r>
      <w:r w:rsidRPr="00E84BBB">
        <w:rPr>
          <w:rFonts w:ascii="宋体" w:hAnsi="宋体"/>
          <w:szCs w:val="21"/>
        </w:rPr>
        <w:t>8</w:t>
      </w:r>
      <w:r w:rsidRPr="00E84BBB">
        <w:rPr>
          <w:rFonts w:ascii="宋体" w:hAnsi="宋体" w:hint="eastAsia"/>
          <w:szCs w:val="21"/>
        </w:rPr>
        <w:t>月</w:t>
      </w:r>
      <w:r w:rsidRPr="00E84BBB">
        <w:rPr>
          <w:rFonts w:ascii="宋体" w:hAnsi="宋体"/>
          <w:szCs w:val="21"/>
        </w:rPr>
        <w:t>28</w:t>
      </w:r>
      <w:r w:rsidRPr="00E84BBB">
        <w:rPr>
          <w:rFonts w:ascii="宋体" w:hAnsi="宋体" w:hint="eastAsia"/>
          <w:szCs w:val="21"/>
        </w:rPr>
        <w:t>日，召开第一届第八次监事会会议，审议通过《关于调整监事会办公室成员的议案》。</w:t>
      </w:r>
    </w:p>
    <w:p w:rsidR="009D0413" w:rsidRPr="00E84BBB" w:rsidRDefault="009D0413" w:rsidP="005A191C">
      <w:pPr>
        <w:spacing w:line="360" w:lineRule="exact"/>
        <w:ind w:firstLineChars="150" w:firstLine="315"/>
        <w:rPr>
          <w:rFonts w:ascii="宋体"/>
          <w:szCs w:val="21"/>
        </w:rPr>
      </w:pPr>
    </w:p>
    <w:p w:rsidR="009D0413" w:rsidRDefault="009D0413" w:rsidP="005A191C">
      <w:pPr>
        <w:spacing w:line="360" w:lineRule="exact"/>
        <w:ind w:firstLineChars="150" w:firstLine="315"/>
        <w:rPr>
          <w:rFonts w:ascii="宋体"/>
          <w:szCs w:val="21"/>
        </w:rPr>
      </w:pPr>
      <w:r w:rsidRPr="00E84BBB">
        <w:rPr>
          <w:rFonts w:ascii="宋体" w:hAnsi="宋体"/>
          <w:szCs w:val="21"/>
        </w:rPr>
        <w:t>3</w:t>
      </w:r>
      <w:r w:rsidRPr="00E84BBB">
        <w:rPr>
          <w:rFonts w:ascii="宋体" w:hAnsi="宋体" w:hint="eastAsia"/>
          <w:szCs w:val="21"/>
        </w:rPr>
        <w:t>、</w:t>
      </w:r>
      <w:r w:rsidRPr="00E84BBB">
        <w:rPr>
          <w:rFonts w:ascii="宋体" w:hAnsi="宋体"/>
          <w:szCs w:val="21"/>
        </w:rPr>
        <w:t>2015</w:t>
      </w:r>
      <w:r w:rsidRPr="00E84BBB">
        <w:rPr>
          <w:rFonts w:ascii="宋体" w:hAnsi="宋体" w:hint="eastAsia"/>
          <w:szCs w:val="21"/>
        </w:rPr>
        <w:t>年</w:t>
      </w:r>
      <w:r w:rsidRPr="00E84BBB">
        <w:rPr>
          <w:rFonts w:ascii="宋体" w:hAnsi="宋体"/>
          <w:szCs w:val="21"/>
        </w:rPr>
        <w:t>10</w:t>
      </w:r>
      <w:r w:rsidRPr="00E84BBB">
        <w:rPr>
          <w:rFonts w:ascii="宋体" w:hAnsi="宋体" w:hint="eastAsia"/>
          <w:szCs w:val="21"/>
        </w:rPr>
        <w:t>月</w:t>
      </w:r>
      <w:r w:rsidRPr="00E84BBB">
        <w:rPr>
          <w:rFonts w:ascii="宋体" w:hAnsi="宋体"/>
          <w:szCs w:val="21"/>
        </w:rPr>
        <w:t>15</w:t>
      </w:r>
      <w:r w:rsidRPr="00E84BBB">
        <w:rPr>
          <w:rFonts w:ascii="宋体" w:hAnsi="宋体" w:hint="eastAsia"/>
          <w:szCs w:val="21"/>
        </w:rPr>
        <w:t>日，召开第一届第九次监事会会议，审议通过《新昌农商银行内部审核报告》。</w:t>
      </w:r>
    </w:p>
    <w:p w:rsidR="009D0413" w:rsidRPr="00E84BBB" w:rsidRDefault="009D0413" w:rsidP="005A191C">
      <w:pPr>
        <w:spacing w:line="360" w:lineRule="exact"/>
        <w:ind w:firstLineChars="150" w:firstLine="315"/>
        <w:rPr>
          <w:rFonts w:ascii="宋体"/>
          <w:szCs w:val="21"/>
        </w:rPr>
      </w:pPr>
    </w:p>
    <w:p w:rsidR="009D0413" w:rsidRPr="00E84BBB" w:rsidRDefault="009D0413" w:rsidP="005A191C">
      <w:pPr>
        <w:spacing w:line="360" w:lineRule="exact"/>
        <w:ind w:firstLineChars="200" w:firstLine="420"/>
        <w:rPr>
          <w:rFonts w:ascii="宋体"/>
          <w:szCs w:val="21"/>
        </w:rPr>
      </w:pPr>
      <w:r w:rsidRPr="00E84BBB">
        <w:rPr>
          <w:rFonts w:ascii="宋体" w:hAnsi="宋体"/>
          <w:szCs w:val="21"/>
        </w:rPr>
        <w:t>4</w:t>
      </w:r>
      <w:r w:rsidRPr="00E84BBB">
        <w:rPr>
          <w:rFonts w:ascii="宋体" w:hAnsi="宋体" w:hint="eastAsia"/>
          <w:szCs w:val="21"/>
        </w:rPr>
        <w:t>、</w:t>
      </w:r>
      <w:r w:rsidRPr="00E84BBB">
        <w:rPr>
          <w:rFonts w:ascii="宋体" w:hAnsi="宋体"/>
          <w:szCs w:val="21"/>
        </w:rPr>
        <w:t>2015</w:t>
      </w:r>
      <w:r w:rsidRPr="00E84BBB">
        <w:rPr>
          <w:rFonts w:ascii="宋体" w:hAnsi="宋体" w:hint="eastAsia"/>
          <w:szCs w:val="21"/>
        </w:rPr>
        <w:t>年</w:t>
      </w:r>
      <w:r w:rsidRPr="00E84BBB">
        <w:rPr>
          <w:rFonts w:ascii="宋体" w:hAnsi="宋体"/>
          <w:szCs w:val="21"/>
        </w:rPr>
        <w:t>12</w:t>
      </w:r>
      <w:r w:rsidRPr="00E84BBB">
        <w:rPr>
          <w:rFonts w:ascii="宋体" w:hAnsi="宋体" w:hint="eastAsia"/>
          <w:szCs w:val="21"/>
        </w:rPr>
        <w:t>月</w:t>
      </w:r>
      <w:r w:rsidRPr="00E84BBB">
        <w:rPr>
          <w:rFonts w:ascii="宋体" w:hAnsi="宋体"/>
          <w:szCs w:val="21"/>
        </w:rPr>
        <w:t>2</w:t>
      </w:r>
      <w:r w:rsidRPr="00E84BBB">
        <w:rPr>
          <w:rFonts w:ascii="宋体" w:hAnsi="宋体" w:hint="eastAsia"/>
          <w:szCs w:val="21"/>
        </w:rPr>
        <w:t>日，以通讯表决形式召开第一届第十次监事会会议，审议通过《关于聘任浙江新华会计师事务所进行</w:t>
      </w:r>
      <w:r w:rsidRPr="00E84BBB">
        <w:rPr>
          <w:rFonts w:ascii="宋体" w:hAnsi="宋体"/>
          <w:szCs w:val="21"/>
        </w:rPr>
        <w:t>2015</w:t>
      </w:r>
      <w:r w:rsidRPr="00E84BBB">
        <w:rPr>
          <w:rFonts w:ascii="宋体" w:hAnsi="宋体" w:hint="eastAsia"/>
          <w:szCs w:val="21"/>
        </w:rPr>
        <w:t>年度年报审计的议案》。</w:t>
      </w:r>
    </w:p>
    <w:p w:rsidR="009D0413" w:rsidRDefault="009D0413" w:rsidP="006109E7">
      <w:pPr>
        <w:spacing w:beforeLines="100"/>
        <w:ind w:firstLine="435"/>
        <w:rPr>
          <w:b/>
        </w:rPr>
      </w:pPr>
      <w:r>
        <w:rPr>
          <w:rFonts w:hint="eastAsia"/>
          <w:b/>
        </w:rPr>
        <w:t>（二）监事履职情况</w:t>
      </w:r>
    </w:p>
    <w:p w:rsidR="009D0413" w:rsidRDefault="009D0413" w:rsidP="006109E7">
      <w:pPr>
        <w:spacing w:beforeLines="100" w:line="360" w:lineRule="exact"/>
        <w:ind w:firstLineChars="200" w:firstLine="420"/>
      </w:pPr>
      <w:r>
        <w:rPr>
          <w:rFonts w:hint="eastAsia"/>
        </w:rPr>
        <w:t>报告期内，监事会全体成员忠于监事职责，履行诚信和勤勉的义务，维护本行和股东及存款人的利益。针对在监督工作中发现的薄弱环节，经全体监事充分讨论后作出决议，向董事会及经营层班子提出建议。</w:t>
      </w:r>
    </w:p>
    <w:p w:rsidR="009D0413" w:rsidRDefault="009D0413" w:rsidP="006109E7">
      <w:pPr>
        <w:spacing w:beforeLines="100"/>
        <w:ind w:firstLineChars="200" w:firstLine="420"/>
      </w:pPr>
      <w:r>
        <w:rPr>
          <w:rFonts w:hint="eastAsia"/>
        </w:rPr>
        <w:lastRenderedPageBreak/>
        <w:t>报告期内监事出席会议情况：</w:t>
      </w:r>
    </w:p>
    <w:tbl>
      <w:tblPr>
        <w:tblW w:w="7803" w:type="dxa"/>
        <w:jc w:val="center"/>
        <w:tblInd w:w="-408" w:type="dxa"/>
        <w:tblLayout w:type="fixed"/>
        <w:tblCellMar>
          <w:left w:w="0" w:type="dxa"/>
          <w:right w:w="0" w:type="dxa"/>
        </w:tblCellMar>
        <w:tblLook w:val="00A0"/>
      </w:tblPr>
      <w:tblGrid>
        <w:gridCol w:w="472"/>
        <w:gridCol w:w="1104"/>
        <w:gridCol w:w="1230"/>
        <w:gridCol w:w="1178"/>
        <w:gridCol w:w="915"/>
        <w:gridCol w:w="1079"/>
        <w:gridCol w:w="986"/>
        <w:gridCol w:w="839"/>
      </w:tblGrid>
      <w:tr w:rsidR="009D0413">
        <w:trPr>
          <w:trHeight w:val="285"/>
          <w:jc w:val="center"/>
        </w:trPr>
        <w:tc>
          <w:tcPr>
            <w:tcW w:w="7803" w:type="dxa"/>
            <w:gridSpan w:val="8"/>
            <w:tcBorders>
              <w:top w:val="nil"/>
              <w:left w:val="nil"/>
              <w:bottom w:val="single" w:sz="4" w:space="0" w:color="auto"/>
              <w:right w:val="nil"/>
            </w:tcBorders>
            <w:tcMar>
              <w:top w:w="15" w:type="dxa"/>
              <w:left w:w="15" w:type="dxa"/>
              <w:bottom w:w="0" w:type="dxa"/>
              <w:right w:w="15" w:type="dxa"/>
            </w:tcMar>
            <w:vAlign w:val="bottom"/>
          </w:tcPr>
          <w:p w:rsidR="009D0413" w:rsidRDefault="009D0413" w:rsidP="006109E7">
            <w:pPr>
              <w:spacing w:beforeLines="100"/>
              <w:jc w:val="center"/>
              <w:rPr>
                <w:b/>
              </w:rPr>
            </w:pPr>
            <w:r>
              <w:rPr>
                <w:rFonts w:hint="eastAsia"/>
                <w:b/>
              </w:rPr>
              <w:t>第一届监事会成员履职情况统计（</w:t>
            </w:r>
            <w:r>
              <w:rPr>
                <w:b/>
              </w:rPr>
              <w:t>2015</w:t>
            </w:r>
            <w:r>
              <w:rPr>
                <w:rFonts w:hint="eastAsia"/>
                <w:b/>
              </w:rPr>
              <w:t>年度）</w:t>
            </w:r>
          </w:p>
        </w:tc>
      </w:tr>
      <w:tr w:rsidR="009D0413">
        <w:trPr>
          <w:cantSplit/>
          <w:trHeight w:val="285"/>
          <w:jc w:val="center"/>
        </w:trPr>
        <w:tc>
          <w:tcPr>
            <w:tcW w:w="47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hint="eastAsia"/>
                <w:szCs w:val="21"/>
              </w:rPr>
              <w:t xml:space="preserve">　</w:t>
            </w:r>
          </w:p>
        </w:tc>
        <w:tc>
          <w:tcPr>
            <w:tcW w:w="110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0413" w:rsidRDefault="009D0413">
            <w:pPr>
              <w:jc w:val="center"/>
              <w:rPr>
                <w:rFonts w:ascii="宋体"/>
                <w:szCs w:val="21"/>
              </w:rPr>
            </w:pPr>
            <w:r>
              <w:rPr>
                <w:rFonts w:ascii="宋体" w:hAnsi="宋体" w:hint="eastAsia"/>
                <w:szCs w:val="21"/>
              </w:rPr>
              <w:t>姓名</w:t>
            </w:r>
          </w:p>
        </w:tc>
        <w:tc>
          <w:tcPr>
            <w:tcW w:w="123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0413" w:rsidRDefault="009D0413">
            <w:pPr>
              <w:jc w:val="center"/>
              <w:rPr>
                <w:rFonts w:ascii="宋体"/>
                <w:szCs w:val="21"/>
              </w:rPr>
            </w:pPr>
            <w:r>
              <w:rPr>
                <w:rFonts w:ascii="宋体" w:hAnsi="宋体" w:hint="eastAsia"/>
                <w:szCs w:val="21"/>
              </w:rPr>
              <w:t>职务</w:t>
            </w:r>
          </w:p>
        </w:tc>
        <w:tc>
          <w:tcPr>
            <w:tcW w:w="209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0413" w:rsidRDefault="009D0413">
            <w:pPr>
              <w:jc w:val="center"/>
              <w:rPr>
                <w:rFonts w:ascii="宋体"/>
                <w:szCs w:val="21"/>
              </w:rPr>
            </w:pPr>
            <w:r>
              <w:rPr>
                <w:rFonts w:ascii="宋体" w:hAnsi="宋体" w:hint="eastAsia"/>
                <w:szCs w:val="21"/>
              </w:rPr>
              <w:t>出席会议次数</w:t>
            </w:r>
          </w:p>
        </w:tc>
        <w:tc>
          <w:tcPr>
            <w:tcW w:w="290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hint="eastAsia"/>
                <w:szCs w:val="21"/>
              </w:rPr>
              <w:t>行使表决权情况</w:t>
            </w:r>
          </w:p>
        </w:tc>
      </w:tr>
      <w:tr w:rsidR="009D0413">
        <w:trPr>
          <w:cantSplit/>
          <w:trHeight w:val="285"/>
          <w:jc w:val="center"/>
        </w:trPr>
        <w:tc>
          <w:tcPr>
            <w:tcW w:w="472" w:type="dxa"/>
            <w:vMerge/>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szCs w:val="21"/>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9D0413" w:rsidRDefault="009D0413">
            <w:pPr>
              <w:rPr>
                <w:rFonts w:ascii="宋体"/>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Cs w:val="21"/>
              </w:rPr>
            </w:pPr>
            <w:r>
              <w:rPr>
                <w:rFonts w:ascii="宋体" w:hAnsi="宋体" w:hint="eastAsia"/>
                <w:szCs w:val="21"/>
              </w:rPr>
              <w:t>正式会议</w:t>
            </w:r>
          </w:p>
        </w:tc>
        <w:tc>
          <w:tcPr>
            <w:tcW w:w="915" w:type="dxa"/>
            <w:tcBorders>
              <w:top w:val="single" w:sz="4" w:space="0" w:color="auto"/>
              <w:left w:val="single" w:sz="4" w:space="0" w:color="auto"/>
              <w:bottom w:val="single" w:sz="4" w:space="0" w:color="auto"/>
              <w:right w:val="single" w:sz="4" w:space="0" w:color="auto"/>
            </w:tcBorders>
            <w:vAlign w:val="center"/>
          </w:tcPr>
          <w:p w:rsidR="009D0413" w:rsidRDefault="009D0413">
            <w:pPr>
              <w:jc w:val="center"/>
              <w:rPr>
                <w:rFonts w:ascii="宋体"/>
                <w:szCs w:val="21"/>
              </w:rPr>
            </w:pPr>
            <w:r>
              <w:rPr>
                <w:rFonts w:ascii="宋体" w:hAnsi="宋体" w:hint="eastAsia"/>
                <w:szCs w:val="21"/>
              </w:rPr>
              <w:t>临时会议</w:t>
            </w: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hint="eastAsia"/>
                <w:szCs w:val="21"/>
              </w:rPr>
              <w:t>赞同</w:t>
            </w:r>
          </w:p>
        </w:tc>
        <w:tc>
          <w:tcPr>
            <w:tcW w:w="986"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hint="eastAsia"/>
                <w:szCs w:val="21"/>
              </w:rPr>
              <w:t>反对</w:t>
            </w:r>
          </w:p>
        </w:tc>
        <w:tc>
          <w:tcPr>
            <w:tcW w:w="839"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hint="eastAsia"/>
                <w:szCs w:val="21"/>
              </w:rPr>
              <w:t>弃权</w:t>
            </w:r>
          </w:p>
        </w:tc>
      </w:tr>
      <w:tr w:rsidR="009D041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1</w:t>
            </w:r>
          </w:p>
        </w:tc>
        <w:tc>
          <w:tcPr>
            <w:tcW w:w="1104" w:type="dxa"/>
            <w:tcBorders>
              <w:top w:val="nil"/>
              <w:left w:val="nil"/>
              <w:bottom w:val="single" w:sz="4" w:space="0" w:color="auto"/>
              <w:right w:val="single" w:sz="4" w:space="0" w:color="auto"/>
            </w:tcBorders>
            <w:tcMar>
              <w:top w:w="15" w:type="dxa"/>
              <w:left w:w="15" w:type="dxa"/>
              <w:bottom w:w="0" w:type="dxa"/>
              <w:right w:w="15" w:type="dxa"/>
            </w:tcMar>
            <w:vAlign w:val="center"/>
          </w:tcPr>
          <w:p w:rsidR="009D0413" w:rsidRDefault="009D0413">
            <w:pPr>
              <w:jc w:val="center"/>
              <w:rPr>
                <w:rFonts w:ascii="宋体" w:cs="宋体"/>
                <w:szCs w:val="21"/>
              </w:rPr>
            </w:pPr>
            <w:r>
              <w:rPr>
                <w:rFonts w:ascii="宋体" w:hAnsi="宋体" w:hint="eastAsia"/>
                <w:szCs w:val="21"/>
              </w:rPr>
              <w:t>夏安安</w:t>
            </w:r>
          </w:p>
        </w:tc>
        <w:tc>
          <w:tcPr>
            <w:tcW w:w="1230"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hint="eastAsia"/>
                <w:szCs w:val="21"/>
              </w:rPr>
              <w:t>监事长</w:t>
            </w:r>
          </w:p>
        </w:tc>
        <w:tc>
          <w:tcPr>
            <w:tcW w:w="1178"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4</w:t>
            </w: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pPr>
            <w:r>
              <w:rPr>
                <w:rFonts w:ascii="宋体" w:hAnsi="宋体"/>
                <w:szCs w:val="21"/>
              </w:rPr>
              <w:t>4</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2</w:t>
            </w:r>
          </w:p>
        </w:tc>
        <w:tc>
          <w:tcPr>
            <w:tcW w:w="1104" w:type="dxa"/>
            <w:tcBorders>
              <w:top w:val="nil"/>
              <w:left w:val="nil"/>
              <w:bottom w:val="single" w:sz="4" w:space="0" w:color="auto"/>
              <w:right w:val="single" w:sz="4" w:space="0" w:color="auto"/>
            </w:tcBorders>
            <w:tcMar>
              <w:top w:w="15" w:type="dxa"/>
              <w:left w:w="15" w:type="dxa"/>
              <w:bottom w:w="0" w:type="dxa"/>
              <w:right w:w="15" w:type="dxa"/>
            </w:tcMar>
            <w:vAlign w:val="center"/>
          </w:tcPr>
          <w:p w:rsidR="009D0413" w:rsidRDefault="009D0413">
            <w:pPr>
              <w:jc w:val="center"/>
              <w:rPr>
                <w:rFonts w:ascii="宋体" w:cs="宋体"/>
                <w:szCs w:val="21"/>
              </w:rPr>
            </w:pPr>
            <w:r>
              <w:rPr>
                <w:rFonts w:ascii="宋体" w:hAnsi="宋体" w:hint="eastAsia"/>
                <w:szCs w:val="21"/>
              </w:rPr>
              <w:t>吴岳民</w:t>
            </w:r>
          </w:p>
        </w:tc>
        <w:tc>
          <w:tcPr>
            <w:tcW w:w="1230"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hint="eastAsia"/>
                <w:szCs w:val="21"/>
              </w:rPr>
              <w:t>监事</w:t>
            </w:r>
          </w:p>
        </w:tc>
        <w:tc>
          <w:tcPr>
            <w:tcW w:w="1178"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pPr>
            <w:r>
              <w:rPr>
                <w:rFonts w:ascii="宋体" w:hAnsi="宋体"/>
                <w:szCs w:val="21"/>
              </w:rPr>
              <w:t>4</w:t>
            </w: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pPr>
            <w:r>
              <w:rPr>
                <w:rFonts w:ascii="宋体" w:hAnsi="宋体"/>
                <w:szCs w:val="21"/>
              </w:rPr>
              <w:t>4</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3</w:t>
            </w:r>
          </w:p>
        </w:tc>
        <w:tc>
          <w:tcPr>
            <w:tcW w:w="1104" w:type="dxa"/>
            <w:tcBorders>
              <w:top w:val="nil"/>
              <w:left w:val="nil"/>
              <w:bottom w:val="single" w:sz="4" w:space="0" w:color="auto"/>
              <w:right w:val="single" w:sz="4" w:space="0" w:color="auto"/>
            </w:tcBorders>
            <w:tcMar>
              <w:top w:w="15" w:type="dxa"/>
              <w:left w:w="15" w:type="dxa"/>
              <w:bottom w:w="0" w:type="dxa"/>
              <w:right w:w="15" w:type="dxa"/>
            </w:tcMar>
            <w:vAlign w:val="center"/>
          </w:tcPr>
          <w:p w:rsidR="009D0413" w:rsidRDefault="009D0413">
            <w:pPr>
              <w:jc w:val="center"/>
              <w:rPr>
                <w:rFonts w:ascii="宋体" w:cs="宋体"/>
                <w:szCs w:val="21"/>
              </w:rPr>
            </w:pPr>
            <w:r>
              <w:rPr>
                <w:rFonts w:ascii="宋体" w:hAnsi="宋体" w:hint="eastAsia"/>
                <w:szCs w:val="21"/>
              </w:rPr>
              <w:t>李明东</w:t>
            </w:r>
          </w:p>
        </w:tc>
        <w:tc>
          <w:tcPr>
            <w:tcW w:w="1230"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rFonts w:ascii="宋体"/>
                <w:szCs w:val="21"/>
              </w:rPr>
            </w:pPr>
            <w:r>
              <w:rPr>
                <w:rFonts w:ascii="宋体" w:hAnsi="宋体" w:hint="eastAsia"/>
                <w:szCs w:val="21"/>
              </w:rPr>
              <w:t>监事</w:t>
            </w:r>
          </w:p>
        </w:tc>
        <w:tc>
          <w:tcPr>
            <w:tcW w:w="1178"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pPr>
            <w:r>
              <w:rPr>
                <w:rFonts w:ascii="宋体" w:hAnsi="宋体"/>
                <w:szCs w:val="21"/>
              </w:rPr>
              <w:t>4</w:t>
            </w: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pPr>
            <w:r>
              <w:rPr>
                <w:rFonts w:ascii="宋体" w:hAnsi="宋体"/>
                <w:szCs w:val="21"/>
              </w:rPr>
              <w:t>4</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4</w:t>
            </w:r>
          </w:p>
        </w:tc>
        <w:tc>
          <w:tcPr>
            <w:tcW w:w="1104" w:type="dxa"/>
            <w:tcBorders>
              <w:top w:val="nil"/>
              <w:left w:val="nil"/>
              <w:bottom w:val="single" w:sz="4" w:space="0" w:color="auto"/>
              <w:right w:val="single" w:sz="4" w:space="0" w:color="auto"/>
            </w:tcBorders>
            <w:tcMar>
              <w:top w:w="15" w:type="dxa"/>
              <w:left w:w="15" w:type="dxa"/>
              <w:bottom w:w="0" w:type="dxa"/>
              <w:right w:w="15" w:type="dxa"/>
            </w:tcMar>
            <w:vAlign w:val="center"/>
          </w:tcPr>
          <w:p w:rsidR="009D0413" w:rsidRDefault="009D0413">
            <w:pPr>
              <w:jc w:val="center"/>
              <w:rPr>
                <w:rFonts w:ascii="宋体" w:cs="宋体"/>
                <w:szCs w:val="21"/>
              </w:rPr>
            </w:pPr>
            <w:r>
              <w:rPr>
                <w:rFonts w:ascii="宋体" w:hAnsi="宋体" w:hint="eastAsia"/>
                <w:szCs w:val="21"/>
              </w:rPr>
              <w:t>徐建国</w:t>
            </w:r>
          </w:p>
        </w:tc>
        <w:tc>
          <w:tcPr>
            <w:tcW w:w="1230"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r>
              <w:rPr>
                <w:rFonts w:ascii="宋体" w:hAnsi="宋体" w:hint="eastAsia"/>
                <w:szCs w:val="21"/>
              </w:rPr>
              <w:t>监事</w:t>
            </w:r>
          </w:p>
        </w:tc>
        <w:tc>
          <w:tcPr>
            <w:tcW w:w="1178"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pPr>
            <w:r>
              <w:rPr>
                <w:rFonts w:ascii="宋体" w:hAnsi="宋体"/>
                <w:szCs w:val="21"/>
              </w:rPr>
              <w:t>4</w:t>
            </w: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pPr>
            <w:r>
              <w:rPr>
                <w:rFonts w:ascii="宋体" w:hAnsi="宋体"/>
                <w:szCs w:val="21"/>
              </w:rPr>
              <w:t>4</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r w:rsidR="009D0413">
        <w:trPr>
          <w:trHeight w:val="285"/>
          <w:jc w:val="center"/>
        </w:trPr>
        <w:tc>
          <w:tcPr>
            <w:tcW w:w="4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r>
              <w:rPr>
                <w:rFonts w:ascii="宋体" w:hAnsi="宋体"/>
                <w:szCs w:val="21"/>
              </w:rPr>
              <w:t>5</w:t>
            </w:r>
          </w:p>
        </w:tc>
        <w:tc>
          <w:tcPr>
            <w:tcW w:w="1104" w:type="dxa"/>
            <w:tcBorders>
              <w:top w:val="nil"/>
              <w:left w:val="nil"/>
              <w:bottom w:val="single" w:sz="4" w:space="0" w:color="auto"/>
              <w:right w:val="single" w:sz="4" w:space="0" w:color="auto"/>
            </w:tcBorders>
            <w:tcMar>
              <w:top w:w="15" w:type="dxa"/>
              <w:left w:w="15" w:type="dxa"/>
              <w:bottom w:w="0" w:type="dxa"/>
              <w:right w:w="15" w:type="dxa"/>
            </w:tcMar>
            <w:vAlign w:val="center"/>
          </w:tcPr>
          <w:p w:rsidR="009D0413" w:rsidRDefault="009D0413">
            <w:pPr>
              <w:jc w:val="center"/>
              <w:rPr>
                <w:rFonts w:ascii="宋体" w:cs="宋体"/>
                <w:szCs w:val="21"/>
              </w:rPr>
            </w:pPr>
            <w:r>
              <w:rPr>
                <w:rFonts w:ascii="宋体" w:hAnsi="宋体" w:hint="eastAsia"/>
                <w:szCs w:val="21"/>
              </w:rPr>
              <w:t>陈其新</w:t>
            </w:r>
          </w:p>
        </w:tc>
        <w:tc>
          <w:tcPr>
            <w:tcW w:w="1230"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r>
              <w:rPr>
                <w:rFonts w:ascii="宋体" w:hAnsi="宋体" w:hint="eastAsia"/>
                <w:szCs w:val="21"/>
              </w:rPr>
              <w:t>监事</w:t>
            </w:r>
          </w:p>
        </w:tc>
        <w:tc>
          <w:tcPr>
            <w:tcW w:w="1178"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pPr>
            <w:r>
              <w:rPr>
                <w:rFonts w:ascii="宋体" w:hAnsi="宋体"/>
                <w:szCs w:val="21"/>
              </w:rPr>
              <w:t>4</w:t>
            </w:r>
          </w:p>
        </w:tc>
        <w:tc>
          <w:tcPr>
            <w:tcW w:w="915" w:type="dxa"/>
            <w:tcBorders>
              <w:top w:val="nil"/>
              <w:left w:val="nil"/>
              <w:bottom w:val="single" w:sz="4" w:space="0" w:color="auto"/>
              <w:right w:val="single" w:sz="4" w:space="0" w:color="auto"/>
            </w:tcBorders>
            <w:tcMar>
              <w:top w:w="15" w:type="dxa"/>
              <w:left w:w="15" w:type="dxa"/>
              <w:bottom w:w="0" w:type="dxa"/>
              <w:right w:w="15" w:type="dxa"/>
            </w:tcMar>
            <w:vAlign w:val="bottom"/>
          </w:tcPr>
          <w:p w:rsidR="009D0413" w:rsidRDefault="009D0413">
            <w:pPr>
              <w:jc w:val="center"/>
              <w:rPr>
                <w:rFonts w:ascii="宋体"/>
                <w:szCs w:val="21"/>
              </w:rPr>
            </w:pPr>
          </w:p>
        </w:tc>
        <w:tc>
          <w:tcPr>
            <w:tcW w:w="107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pPr>
            <w:r>
              <w:rPr>
                <w:rFonts w:ascii="宋体" w:hAnsi="宋体"/>
                <w:szCs w:val="21"/>
              </w:rPr>
              <w:t>4</w:t>
            </w:r>
          </w:p>
        </w:tc>
        <w:tc>
          <w:tcPr>
            <w:tcW w:w="986"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c>
          <w:tcPr>
            <w:tcW w:w="839" w:type="dxa"/>
            <w:tcBorders>
              <w:top w:val="nil"/>
              <w:left w:val="nil"/>
              <w:bottom w:val="single" w:sz="4" w:space="0" w:color="auto"/>
              <w:right w:val="single" w:sz="4" w:space="0" w:color="auto"/>
            </w:tcBorders>
            <w:tcMar>
              <w:top w:w="15" w:type="dxa"/>
              <w:left w:w="15" w:type="dxa"/>
              <w:bottom w:w="0" w:type="dxa"/>
              <w:right w:w="15" w:type="dxa"/>
            </w:tcMar>
          </w:tcPr>
          <w:p w:rsidR="009D0413" w:rsidRDefault="009D0413">
            <w:pPr>
              <w:jc w:val="center"/>
              <w:rPr>
                <w:szCs w:val="21"/>
              </w:rPr>
            </w:pPr>
          </w:p>
        </w:tc>
      </w:tr>
    </w:tbl>
    <w:p w:rsidR="009D0413" w:rsidRDefault="009D0413" w:rsidP="006109E7">
      <w:pPr>
        <w:spacing w:beforeLines="100"/>
        <w:ind w:firstLine="435"/>
        <w:rPr>
          <w:b/>
        </w:rPr>
      </w:pPr>
      <w:r>
        <w:rPr>
          <w:rFonts w:hint="eastAsia"/>
          <w:b/>
        </w:rPr>
        <w:t>（三）监事会发表的独立意见</w:t>
      </w:r>
    </w:p>
    <w:p w:rsidR="009D0413" w:rsidRDefault="009D0413" w:rsidP="006109E7">
      <w:pPr>
        <w:spacing w:beforeLines="100"/>
        <w:ind w:firstLineChars="200" w:firstLine="420"/>
      </w:pPr>
      <w:r>
        <w:t>1</w:t>
      </w:r>
      <w:r>
        <w:rPr>
          <w:rFonts w:hint="eastAsia"/>
        </w:rPr>
        <w:t>、本行依法运作情况</w:t>
      </w:r>
    </w:p>
    <w:p w:rsidR="009D0413" w:rsidRDefault="009D0413" w:rsidP="006109E7">
      <w:pPr>
        <w:spacing w:beforeLines="100"/>
        <w:ind w:firstLine="435"/>
      </w:pPr>
      <w:r>
        <w:rPr>
          <w:rFonts w:hint="eastAsia"/>
        </w:rPr>
        <w:t>本行依法运作，决策程序符合本行章程的有关规定。</w:t>
      </w:r>
    </w:p>
    <w:p w:rsidR="009D0413" w:rsidRDefault="009D0413" w:rsidP="006109E7">
      <w:pPr>
        <w:spacing w:beforeLines="100"/>
        <w:ind w:firstLine="435"/>
      </w:pPr>
      <w:r>
        <w:t>2</w:t>
      </w:r>
      <w:r>
        <w:rPr>
          <w:rFonts w:hint="eastAsia"/>
        </w:rPr>
        <w:t>、财务报告真实情况</w:t>
      </w:r>
    </w:p>
    <w:p w:rsidR="009D0413" w:rsidRDefault="009D0413" w:rsidP="006109E7">
      <w:pPr>
        <w:spacing w:beforeLines="100" w:line="360" w:lineRule="exact"/>
        <w:ind w:firstLine="437"/>
      </w:pPr>
      <w:r>
        <w:rPr>
          <w:rFonts w:hint="eastAsia"/>
        </w:rPr>
        <w:t>本行监事会聘请浙江新华会计师事务所有限公司对本行</w:t>
      </w:r>
      <w:r>
        <w:t>2015</w:t>
      </w:r>
      <w:r>
        <w:rPr>
          <w:rFonts w:hint="eastAsia"/>
        </w:rPr>
        <w:t>年度财务报表进行了审计，听取了审计工作组的汇报并就有关问题进行了沟通，一致认为审计后的本年度财务报告真实反映了本行的财务状况及经营成果。</w:t>
      </w:r>
    </w:p>
    <w:p w:rsidR="009D0413" w:rsidRDefault="009D0413" w:rsidP="006109E7">
      <w:pPr>
        <w:spacing w:beforeLines="100"/>
        <w:ind w:left="420"/>
        <w:rPr>
          <w:b/>
        </w:rPr>
      </w:pPr>
      <w:r>
        <w:rPr>
          <w:rFonts w:hint="eastAsia"/>
          <w:b/>
        </w:rPr>
        <w:t>五、高级管理层情况</w:t>
      </w:r>
    </w:p>
    <w:p w:rsidR="009D0413" w:rsidRDefault="009D0413" w:rsidP="006109E7">
      <w:pPr>
        <w:spacing w:beforeLines="100"/>
        <w:ind w:firstLine="435"/>
      </w:pPr>
      <w:r>
        <w:rPr>
          <w:rFonts w:hint="eastAsia"/>
        </w:rPr>
        <w:t>（一）高级管理层构成</w:t>
      </w:r>
    </w:p>
    <w:p w:rsidR="009D0413" w:rsidRDefault="009D0413" w:rsidP="006109E7">
      <w:pPr>
        <w:spacing w:beforeLines="100"/>
        <w:ind w:firstLine="435"/>
      </w:pPr>
      <w:r>
        <w:rPr>
          <w:rFonts w:hint="eastAsia"/>
        </w:rPr>
        <w:t>本行设行长</w:t>
      </w:r>
      <w:r>
        <w:t>1</w:t>
      </w:r>
      <w:r>
        <w:rPr>
          <w:rFonts w:hint="eastAsia"/>
        </w:rPr>
        <w:t>名，副行长</w:t>
      </w:r>
      <w:r>
        <w:t>2</w:t>
      </w:r>
      <w:r>
        <w:rPr>
          <w:rFonts w:hint="eastAsia"/>
        </w:rPr>
        <w:t>名。</w:t>
      </w:r>
    </w:p>
    <w:p w:rsidR="009D0413" w:rsidRDefault="009D0413" w:rsidP="006109E7">
      <w:pPr>
        <w:spacing w:beforeLines="100"/>
        <w:ind w:firstLine="435"/>
      </w:pPr>
      <w:r>
        <w:rPr>
          <w:rFonts w:hint="eastAsia"/>
        </w:rPr>
        <w:t>（二）高级管理层履职情况</w:t>
      </w:r>
    </w:p>
    <w:p w:rsidR="009D0413" w:rsidRDefault="009D0413" w:rsidP="006109E7">
      <w:pPr>
        <w:spacing w:beforeLines="100" w:line="360" w:lineRule="exact"/>
        <w:ind w:firstLine="437"/>
      </w:pPr>
      <w:r>
        <w:rPr>
          <w:rFonts w:hint="eastAsia"/>
        </w:rPr>
        <w:t>本</w:t>
      </w:r>
      <w:r w:rsidRPr="00F318BD">
        <w:rPr>
          <w:rFonts w:hint="eastAsia"/>
        </w:rPr>
        <w:t>行经营管理层在省农信联社的领导下，新昌县委、县政府的指导和帮助下，在人民银行、银行业监管机构和各级各部门的管理监督和大力支持下，围绕股东大会确定的工作目标任务和综合发展目标，扎实工作、锐意进取，加强信贷营销管理，稳步拓展业务市场，推进普惠金融，提升服务效率，加大风险管理，确保安全经营，实施精细化管理，提升经营效益，</w:t>
      </w:r>
      <w:r>
        <w:rPr>
          <w:rFonts w:hint="eastAsia"/>
        </w:rPr>
        <w:t>完</w:t>
      </w:r>
      <w:r w:rsidRPr="00F318BD">
        <w:rPr>
          <w:rFonts w:hint="eastAsia"/>
        </w:rPr>
        <w:t>善薪酬体系，推进企业文化建设，实现了业务经营稳健快速发展，各项经营指标再创新高。</w:t>
      </w:r>
    </w:p>
    <w:p w:rsidR="009D0413" w:rsidRDefault="009D0413">
      <w:pPr>
        <w:pStyle w:val="1"/>
        <w:numPr>
          <w:ilvl w:val="0"/>
          <w:numId w:val="1"/>
        </w:numPr>
        <w:rPr>
          <w:sz w:val="36"/>
          <w:szCs w:val="36"/>
        </w:rPr>
      </w:pPr>
      <w:bookmarkStart w:id="29" w:name="_Toc378439938"/>
      <w:bookmarkStart w:id="30" w:name="_Toc378440069"/>
      <w:bookmarkStart w:id="31" w:name="_Toc378923557"/>
      <w:r>
        <w:rPr>
          <w:rFonts w:hint="eastAsia"/>
          <w:sz w:val="36"/>
          <w:szCs w:val="36"/>
        </w:rPr>
        <w:t>重大事项</w:t>
      </w:r>
      <w:r>
        <w:rPr>
          <w:sz w:val="36"/>
          <w:szCs w:val="36"/>
        </w:rPr>
        <w:t xml:space="preserve">   Major Events</w:t>
      </w:r>
      <w:bookmarkEnd w:id="29"/>
      <w:bookmarkEnd w:id="30"/>
      <w:bookmarkEnd w:id="31"/>
    </w:p>
    <w:p w:rsidR="009D0413" w:rsidRDefault="009D0413" w:rsidP="006109E7">
      <w:pPr>
        <w:spacing w:beforeLines="100"/>
        <w:ind w:left="420"/>
        <w:rPr>
          <w:b/>
        </w:rPr>
      </w:pPr>
      <w:r>
        <w:rPr>
          <w:rFonts w:hint="eastAsia"/>
          <w:b/>
        </w:rPr>
        <w:t>一、本行高级管理人员变动情况</w:t>
      </w:r>
    </w:p>
    <w:p w:rsidR="009D0413" w:rsidRPr="00F318BD" w:rsidRDefault="009D0413" w:rsidP="006109E7">
      <w:pPr>
        <w:spacing w:beforeLines="100"/>
        <w:ind w:firstLineChars="150" w:firstLine="315"/>
      </w:pPr>
      <w:r w:rsidRPr="00F318BD">
        <w:rPr>
          <w:rFonts w:hint="eastAsia"/>
        </w:rPr>
        <w:lastRenderedPageBreak/>
        <w:t>经董事会一届十四次会议同意解除费宏杰副行长职</w:t>
      </w:r>
      <w:r>
        <w:rPr>
          <w:rFonts w:hint="eastAsia"/>
        </w:rPr>
        <w:t>务；</w:t>
      </w:r>
      <w:r w:rsidRPr="00F318BD">
        <w:rPr>
          <w:rFonts w:hint="eastAsia"/>
        </w:rPr>
        <w:t>经董事会一届十五次会议同意董事会秘书俞国燕辞职、聘任左思斌为董事会秘书。</w:t>
      </w:r>
    </w:p>
    <w:p w:rsidR="009D0413" w:rsidRDefault="009D0413" w:rsidP="006109E7">
      <w:pPr>
        <w:spacing w:beforeLines="100"/>
        <w:ind w:left="420"/>
        <w:rPr>
          <w:b/>
        </w:rPr>
      </w:pPr>
      <w:r>
        <w:rPr>
          <w:rFonts w:hint="eastAsia"/>
          <w:b/>
        </w:rPr>
        <w:t>二、本行及本行高级管理人员受处罚情况</w:t>
      </w:r>
    </w:p>
    <w:p w:rsidR="009D0413" w:rsidRDefault="009D0413" w:rsidP="006109E7">
      <w:pPr>
        <w:spacing w:beforeLines="100"/>
        <w:ind w:left="420"/>
        <w:rPr>
          <w:b/>
        </w:rPr>
      </w:pPr>
      <w:r>
        <w:rPr>
          <w:rFonts w:hint="eastAsia"/>
          <w:b/>
        </w:rPr>
        <w:t>无。</w:t>
      </w:r>
    </w:p>
    <w:p w:rsidR="009D0413" w:rsidRDefault="009D0413" w:rsidP="006109E7">
      <w:pPr>
        <w:spacing w:beforeLines="100"/>
        <w:ind w:left="420"/>
        <w:rPr>
          <w:b/>
        </w:rPr>
      </w:pPr>
      <w:r>
        <w:rPr>
          <w:rFonts w:hint="eastAsia"/>
          <w:b/>
        </w:rPr>
        <w:t>三、重大诉讼仲裁事项</w:t>
      </w:r>
    </w:p>
    <w:p w:rsidR="009D0413" w:rsidRDefault="009D0413" w:rsidP="006109E7">
      <w:pPr>
        <w:spacing w:beforeLines="100"/>
        <w:ind w:firstLine="435"/>
      </w:pPr>
      <w:r>
        <w:rPr>
          <w:rFonts w:hint="eastAsia"/>
        </w:rPr>
        <w:t>报告期内未发生对经营产生重大影响的诉讼、仲裁事项，无本行作为被告的起诉案件。</w:t>
      </w:r>
    </w:p>
    <w:p w:rsidR="009D0413" w:rsidRDefault="009D0413" w:rsidP="006109E7">
      <w:pPr>
        <w:spacing w:beforeLines="100"/>
        <w:ind w:left="420"/>
        <w:rPr>
          <w:b/>
        </w:rPr>
      </w:pPr>
      <w:r>
        <w:rPr>
          <w:rFonts w:hint="eastAsia"/>
          <w:b/>
        </w:rPr>
        <w:t>四、聘任会计师事务所情况</w:t>
      </w:r>
    </w:p>
    <w:p w:rsidR="009D0413" w:rsidRDefault="009D0413" w:rsidP="006109E7">
      <w:pPr>
        <w:spacing w:beforeLines="100"/>
        <w:ind w:firstLine="435"/>
      </w:pPr>
      <w:r>
        <w:rPr>
          <w:rFonts w:hint="eastAsia"/>
        </w:rPr>
        <w:t>本行聘请浙江新华会计师事务所有限公司担任本行</w:t>
      </w:r>
      <w:r>
        <w:t>2015</w:t>
      </w:r>
      <w:r>
        <w:rPr>
          <w:rFonts w:hint="eastAsia"/>
        </w:rPr>
        <w:t>年度报告的审计工作，支付会计师事务所报酬</w:t>
      </w:r>
      <w:r>
        <w:t>27</w:t>
      </w:r>
      <w:r>
        <w:rPr>
          <w:rFonts w:hint="eastAsia"/>
        </w:rPr>
        <w:t>万元。</w:t>
      </w:r>
    </w:p>
    <w:p w:rsidR="009D0413" w:rsidRDefault="009D0413" w:rsidP="006109E7">
      <w:pPr>
        <w:spacing w:beforeLines="100"/>
        <w:ind w:left="420"/>
        <w:rPr>
          <w:b/>
        </w:rPr>
      </w:pPr>
      <w:r>
        <w:rPr>
          <w:rFonts w:hint="eastAsia"/>
          <w:b/>
        </w:rPr>
        <w:t>五、分红情况</w:t>
      </w:r>
    </w:p>
    <w:p w:rsidR="009D0413" w:rsidRDefault="009D0413" w:rsidP="005A191C">
      <w:pPr>
        <w:ind w:firstLineChars="200" w:firstLine="420"/>
      </w:pPr>
      <w:r>
        <w:rPr>
          <w:rFonts w:hint="eastAsia"/>
        </w:rPr>
        <w:t>经浙江天平会计师事务所审计，本行</w:t>
      </w:r>
      <w:r>
        <w:t>2014</w:t>
      </w:r>
      <w:r>
        <w:rPr>
          <w:rFonts w:hint="eastAsia"/>
        </w:rPr>
        <w:t>年税后利润为</w:t>
      </w:r>
      <w:r>
        <w:t>16,139.19</w:t>
      </w:r>
      <w:r>
        <w:rPr>
          <w:rFonts w:hint="eastAsia"/>
        </w:rPr>
        <w:t>万元，按实收股金</w:t>
      </w:r>
      <w:r>
        <w:t>13,078.00</w:t>
      </w:r>
      <w:r>
        <w:rPr>
          <w:rFonts w:hint="eastAsia"/>
        </w:rPr>
        <w:t>万元的</w:t>
      </w:r>
      <w:r>
        <w:t>12%</w:t>
      </w:r>
      <w:r>
        <w:rPr>
          <w:rFonts w:hint="eastAsia"/>
        </w:rPr>
        <w:t>派发红利</w:t>
      </w:r>
      <w:r>
        <w:t>1,569.36</w:t>
      </w:r>
      <w:r>
        <w:rPr>
          <w:rFonts w:hint="eastAsia"/>
        </w:rPr>
        <w:t>万元，每股现金分红</w:t>
      </w:r>
      <w:r>
        <w:t>0.12</w:t>
      </w:r>
      <w:r>
        <w:rPr>
          <w:rFonts w:hint="eastAsia"/>
        </w:rPr>
        <w:t>元</w:t>
      </w:r>
      <w:r w:rsidRPr="003B6AC0">
        <w:rPr>
          <w:rFonts w:hint="eastAsia"/>
        </w:rPr>
        <w:t>，已于</w:t>
      </w:r>
      <w:r w:rsidRPr="003B6AC0">
        <w:t>2015</w:t>
      </w:r>
      <w:r w:rsidRPr="003B6AC0">
        <w:rPr>
          <w:rFonts w:hint="eastAsia"/>
        </w:rPr>
        <w:t>年</w:t>
      </w:r>
      <w:r w:rsidRPr="003B6AC0">
        <w:t>4</w:t>
      </w:r>
      <w:r w:rsidRPr="003B6AC0">
        <w:rPr>
          <w:rFonts w:hint="eastAsia"/>
        </w:rPr>
        <w:t>月底执行完毕。</w:t>
      </w:r>
    </w:p>
    <w:p w:rsidR="009D0413" w:rsidRDefault="009D0413" w:rsidP="005A191C">
      <w:pPr>
        <w:ind w:firstLineChars="200" w:firstLine="420"/>
      </w:pPr>
      <w:r>
        <w:rPr>
          <w:rFonts w:hint="eastAsia"/>
        </w:rPr>
        <w:t>经浙江新华会计师事务所有限公司审计，本行</w:t>
      </w:r>
      <w:r>
        <w:t>2015</w:t>
      </w:r>
      <w:r>
        <w:rPr>
          <w:rFonts w:hint="eastAsia"/>
        </w:rPr>
        <w:t>年税后利润为</w:t>
      </w:r>
      <w:r>
        <w:t>15,864.00</w:t>
      </w:r>
      <w:r>
        <w:rPr>
          <w:rFonts w:hint="eastAsia"/>
        </w:rPr>
        <w:t>万元，加年初未分配利润</w:t>
      </w:r>
      <w:r>
        <w:t>20,</w:t>
      </w:r>
      <w:r w:rsidR="003610FE">
        <w:rPr>
          <w:rFonts w:hint="eastAsia"/>
        </w:rPr>
        <w:t>898.90</w:t>
      </w:r>
      <w:r>
        <w:rPr>
          <w:rFonts w:hint="eastAsia"/>
        </w:rPr>
        <w:t>万元，扣除利润分配等因素外，年末未分配利润余额为</w:t>
      </w:r>
      <w:r>
        <w:t>31,</w:t>
      </w:r>
      <w:r w:rsidR="003610FE">
        <w:rPr>
          <w:rFonts w:hint="eastAsia"/>
        </w:rPr>
        <w:t>691.66</w:t>
      </w:r>
      <w:r>
        <w:rPr>
          <w:rFonts w:hint="eastAsia"/>
        </w:rPr>
        <w:t>万元。</w:t>
      </w:r>
    </w:p>
    <w:p w:rsidR="009D0413" w:rsidRDefault="009D0413" w:rsidP="005A191C">
      <w:pPr>
        <w:ind w:firstLineChars="200" w:firstLine="422"/>
        <w:rPr>
          <w:b/>
        </w:rPr>
      </w:pPr>
    </w:p>
    <w:p w:rsidR="009D0413" w:rsidRDefault="009D0413" w:rsidP="005A191C">
      <w:pPr>
        <w:ind w:firstLineChars="200" w:firstLine="422"/>
        <w:rPr>
          <w:b/>
        </w:rPr>
      </w:pPr>
    </w:p>
    <w:p w:rsidR="009D0413" w:rsidRDefault="009D0413" w:rsidP="005A191C">
      <w:pPr>
        <w:ind w:firstLineChars="200" w:firstLine="422"/>
        <w:rPr>
          <w:b/>
        </w:rPr>
      </w:pPr>
      <w:r>
        <w:rPr>
          <w:rFonts w:hint="eastAsia"/>
          <w:b/>
        </w:rPr>
        <w:t>附件：审计报告</w:t>
      </w:r>
    </w:p>
    <w:p w:rsidR="009D0413" w:rsidRDefault="009D0413" w:rsidP="005A191C">
      <w:pPr>
        <w:ind w:firstLineChars="200" w:firstLine="422"/>
        <w:rPr>
          <w:b/>
        </w:rPr>
      </w:pPr>
    </w:p>
    <w:p w:rsidR="009D0413" w:rsidRDefault="009D0413" w:rsidP="005A191C">
      <w:pPr>
        <w:ind w:firstLineChars="200" w:firstLine="420"/>
      </w:pPr>
    </w:p>
    <w:p w:rsidR="009D0413" w:rsidRDefault="009D0413" w:rsidP="005A191C">
      <w:pPr>
        <w:ind w:firstLineChars="200" w:firstLine="422"/>
        <w:rPr>
          <w:b/>
        </w:rPr>
      </w:pPr>
    </w:p>
    <w:p w:rsidR="009D0413" w:rsidRDefault="009D0413" w:rsidP="00A32D1D">
      <w:pPr>
        <w:ind w:firstLineChars="200" w:firstLine="422"/>
        <w:rPr>
          <w:b/>
        </w:rPr>
      </w:pPr>
      <w:r>
        <w:rPr>
          <w:rFonts w:hint="eastAsia"/>
          <w:b/>
        </w:rPr>
        <w:t>说明：此信息披露内容为农村商业银行最低信息披露标准。</w:t>
      </w:r>
    </w:p>
    <w:sectPr w:rsidR="009D0413" w:rsidSect="006F2631">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552" w:rsidRDefault="00FA7552" w:rsidP="002D241B">
      <w:r>
        <w:separator/>
      </w:r>
    </w:p>
  </w:endnote>
  <w:endnote w:type="continuationSeparator" w:id="0">
    <w:p w:rsidR="00FA7552" w:rsidRDefault="00FA7552" w:rsidP="002D2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altName w:val="Segoe Script"/>
    <w:charset w:val="00"/>
    <w:family w:val="swiss"/>
    <w:pitch w:val="variable"/>
    <w:sig w:usb0="00000001" w:usb1="00000800" w:usb2="00000000" w:usb3="00000000" w:csb0="0000009F" w:csb1="00000000"/>
  </w:font>
  <w:font w:name="华文楷体">
    <w:charset w:val="86"/>
    <w:family w:val="auto"/>
    <w:pitch w:val="variable"/>
    <w:sig w:usb0="00000287" w:usb1="080F0000" w:usb2="00000010" w:usb3="00000000" w:csb0="0004009F" w:csb1="00000000"/>
  </w:font>
  <w:font w:name="楷体_GB2312">
    <w:altName w:val="Arial Unicode MS"/>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552" w:rsidRDefault="00FA7552" w:rsidP="002D241B">
      <w:r>
        <w:separator/>
      </w:r>
    </w:p>
  </w:footnote>
  <w:footnote w:type="continuationSeparator" w:id="0">
    <w:p w:rsidR="00FA7552" w:rsidRDefault="00FA7552" w:rsidP="002D24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E7EA0"/>
    <w:multiLevelType w:val="multilevel"/>
    <w:tmpl w:val="258E7EA0"/>
    <w:lvl w:ilvl="0">
      <w:start w:val="1"/>
      <w:numFmt w:val="japaneseCounting"/>
      <w:lvlText w:val="第%1章"/>
      <w:lvlJc w:val="left"/>
      <w:pPr>
        <w:ind w:left="1620" w:hanging="16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275F1264"/>
    <w:multiLevelType w:val="multilevel"/>
    <w:tmpl w:val="275F1264"/>
    <w:lvl w:ilvl="0">
      <w:start w:val="1"/>
      <w:numFmt w:val="decimal"/>
      <w:lvlText w:val="%1、"/>
      <w:lvlJc w:val="left"/>
      <w:pPr>
        <w:ind w:left="780" w:hanging="36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5DC0"/>
    <w:rsid w:val="00003856"/>
    <w:rsid w:val="00013678"/>
    <w:rsid w:val="000203C1"/>
    <w:rsid w:val="00036AEE"/>
    <w:rsid w:val="00042998"/>
    <w:rsid w:val="00087349"/>
    <w:rsid w:val="000A0BCA"/>
    <w:rsid w:val="000A5E1A"/>
    <w:rsid w:val="000C7595"/>
    <w:rsid w:val="000D12F3"/>
    <w:rsid w:val="000E7139"/>
    <w:rsid w:val="000F7163"/>
    <w:rsid w:val="00134DEA"/>
    <w:rsid w:val="00157E12"/>
    <w:rsid w:val="00176DE2"/>
    <w:rsid w:val="0018142A"/>
    <w:rsid w:val="001834A7"/>
    <w:rsid w:val="001846FA"/>
    <w:rsid w:val="001E2A54"/>
    <w:rsid w:val="001E4168"/>
    <w:rsid w:val="001E7340"/>
    <w:rsid w:val="001F5C8F"/>
    <w:rsid w:val="00203EF2"/>
    <w:rsid w:val="00207B3E"/>
    <w:rsid w:val="00242018"/>
    <w:rsid w:val="00262FD0"/>
    <w:rsid w:val="002654A9"/>
    <w:rsid w:val="002736CC"/>
    <w:rsid w:val="0028526E"/>
    <w:rsid w:val="00295DC0"/>
    <w:rsid w:val="002A0729"/>
    <w:rsid w:val="002A3C02"/>
    <w:rsid w:val="002C48F1"/>
    <w:rsid w:val="002D1BB8"/>
    <w:rsid w:val="002D241B"/>
    <w:rsid w:val="002D4F42"/>
    <w:rsid w:val="002D59FB"/>
    <w:rsid w:val="002F4E80"/>
    <w:rsid w:val="002F4FC7"/>
    <w:rsid w:val="00305C9A"/>
    <w:rsid w:val="00320959"/>
    <w:rsid w:val="003318AF"/>
    <w:rsid w:val="003610FE"/>
    <w:rsid w:val="003B324B"/>
    <w:rsid w:val="003B6872"/>
    <w:rsid w:val="003B68BD"/>
    <w:rsid w:val="003B6AC0"/>
    <w:rsid w:val="003C5DC4"/>
    <w:rsid w:val="003D00FF"/>
    <w:rsid w:val="003E6C64"/>
    <w:rsid w:val="00427AA5"/>
    <w:rsid w:val="00437BE7"/>
    <w:rsid w:val="00437D71"/>
    <w:rsid w:val="0044293E"/>
    <w:rsid w:val="00460354"/>
    <w:rsid w:val="004728C3"/>
    <w:rsid w:val="00484D35"/>
    <w:rsid w:val="00492588"/>
    <w:rsid w:val="004A1FEE"/>
    <w:rsid w:val="004A60E2"/>
    <w:rsid w:val="004A7CBF"/>
    <w:rsid w:val="004E1307"/>
    <w:rsid w:val="004E5BDC"/>
    <w:rsid w:val="005617DA"/>
    <w:rsid w:val="00561957"/>
    <w:rsid w:val="00566977"/>
    <w:rsid w:val="005A191C"/>
    <w:rsid w:val="005A7BFB"/>
    <w:rsid w:val="005D73F6"/>
    <w:rsid w:val="00603E03"/>
    <w:rsid w:val="00610713"/>
    <w:rsid w:val="006109E7"/>
    <w:rsid w:val="00616035"/>
    <w:rsid w:val="00622E99"/>
    <w:rsid w:val="006307A1"/>
    <w:rsid w:val="006661AB"/>
    <w:rsid w:val="006A1E8F"/>
    <w:rsid w:val="006F2631"/>
    <w:rsid w:val="007057A9"/>
    <w:rsid w:val="00745019"/>
    <w:rsid w:val="00751159"/>
    <w:rsid w:val="0076242A"/>
    <w:rsid w:val="00770158"/>
    <w:rsid w:val="0077100F"/>
    <w:rsid w:val="007711BC"/>
    <w:rsid w:val="00775C37"/>
    <w:rsid w:val="007E20A5"/>
    <w:rsid w:val="008102B8"/>
    <w:rsid w:val="00852C74"/>
    <w:rsid w:val="00866F96"/>
    <w:rsid w:val="008E132F"/>
    <w:rsid w:val="008F0AE3"/>
    <w:rsid w:val="00916AC8"/>
    <w:rsid w:val="00917C91"/>
    <w:rsid w:val="009275A7"/>
    <w:rsid w:val="00963868"/>
    <w:rsid w:val="00971429"/>
    <w:rsid w:val="00975553"/>
    <w:rsid w:val="009976A6"/>
    <w:rsid w:val="009B257A"/>
    <w:rsid w:val="009D0413"/>
    <w:rsid w:val="009F335B"/>
    <w:rsid w:val="00A00EF3"/>
    <w:rsid w:val="00A12C41"/>
    <w:rsid w:val="00A14C25"/>
    <w:rsid w:val="00A27B83"/>
    <w:rsid w:val="00A31687"/>
    <w:rsid w:val="00A32D1D"/>
    <w:rsid w:val="00A53ACE"/>
    <w:rsid w:val="00A63111"/>
    <w:rsid w:val="00A81D62"/>
    <w:rsid w:val="00AA2CF0"/>
    <w:rsid w:val="00AC0624"/>
    <w:rsid w:val="00AC70F1"/>
    <w:rsid w:val="00AE2F56"/>
    <w:rsid w:val="00AE507C"/>
    <w:rsid w:val="00AF1CAD"/>
    <w:rsid w:val="00AF7E7A"/>
    <w:rsid w:val="00B16AFC"/>
    <w:rsid w:val="00B2519F"/>
    <w:rsid w:val="00B40015"/>
    <w:rsid w:val="00B52308"/>
    <w:rsid w:val="00B565F1"/>
    <w:rsid w:val="00BA1CDF"/>
    <w:rsid w:val="00BA5E24"/>
    <w:rsid w:val="00BC79F7"/>
    <w:rsid w:val="00BE42D5"/>
    <w:rsid w:val="00BF6D66"/>
    <w:rsid w:val="00C05E58"/>
    <w:rsid w:val="00C2087A"/>
    <w:rsid w:val="00C3399E"/>
    <w:rsid w:val="00C61A71"/>
    <w:rsid w:val="00C82F56"/>
    <w:rsid w:val="00C845C2"/>
    <w:rsid w:val="00C907B6"/>
    <w:rsid w:val="00C9365C"/>
    <w:rsid w:val="00CC1B8D"/>
    <w:rsid w:val="00CF22D3"/>
    <w:rsid w:val="00CF3D0B"/>
    <w:rsid w:val="00D144F0"/>
    <w:rsid w:val="00D25DEC"/>
    <w:rsid w:val="00D31AF8"/>
    <w:rsid w:val="00D34A9B"/>
    <w:rsid w:val="00D34B20"/>
    <w:rsid w:val="00D42D29"/>
    <w:rsid w:val="00D445E1"/>
    <w:rsid w:val="00D52BA5"/>
    <w:rsid w:val="00D56E2A"/>
    <w:rsid w:val="00D76C95"/>
    <w:rsid w:val="00D91744"/>
    <w:rsid w:val="00D93790"/>
    <w:rsid w:val="00DC2FBF"/>
    <w:rsid w:val="00DD7C28"/>
    <w:rsid w:val="00DE0F7A"/>
    <w:rsid w:val="00DE3617"/>
    <w:rsid w:val="00DE3BA9"/>
    <w:rsid w:val="00DE3E34"/>
    <w:rsid w:val="00DF3A20"/>
    <w:rsid w:val="00E128BE"/>
    <w:rsid w:val="00E166D3"/>
    <w:rsid w:val="00E27402"/>
    <w:rsid w:val="00E3396D"/>
    <w:rsid w:val="00E371C4"/>
    <w:rsid w:val="00E80F65"/>
    <w:rsid w:val="00E84BBB"/>
    <w:rsid w:val="00E870CC"/>
    <w:rsid w:val="00E97205"/>
    <w:rsid w:val="00EA7F78"/>
    <w:rsid w:val="00ED51CB"/>
    <w:rsid w:val="00EF41E0"/>
    <w:rsid w:val="00EF5E57"/>
    <w:rsid w:val="00F05DCA"/>
    <w:rsid w:val="00F12A44"/>
    <w:rsid w:val="00F2006D"/>
    <w:rsid w:val="00F318BD"/>
    <w:rsid w:val="00F36CAA"/>
    <w:rsid w:val="00F4320C"/>
    <w:rsid w:val="00F45A82"/>
    <w:rsid w:val="00F63A80"/>
    <w:rsid w:val="00F954EA"/>
    <w:rsid w:val="00FA7552"/>
    <w:rsid w:val="00FB1771"/>
    <w:rsid w:val="00FD12B8"/>
    <w:rsid w:val="00FD6204"/>
    <w:rsid w:val="00FD6895"/>
    <w:rsid w:val="00FD6ACE"/>
    <w:rsid w:val="00FE0FAA"/>
    <w:rsid w:val="00FE4EC4"/>
    <w:rsid w:val="23E92278"/>
    <w:rsid w:val="756B03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2631"/>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9"/>
    <w:qFormat/>
    <w:rsid w:val="006F263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6F2631"/>
    <w:rPr>
      <w:rFonts w:ascii="Times New Roman" w:eastAsia="宋体" w:hAnsi="Times New Roman" w:cs="Times New Roman"/>
      <w:b/>
      <w:bCs/>
      <w:kern w:val="44"/>
      <w:sz w:val="44"/>
      <w:szCs w:val="44"/>
    </w:rPr>
  </w:style>
  <w:style w:type="paragraph" w:styleId="a3">
    <w:name w:val="annotation text"/>
    <w:basedOn w:val="a"/>
    <w:link w:val="Char"/>
    <w:uiPriority w:val="99"/>
    <w:semiHidden/>
    <w:rsid w:val="006F2631"/>
    <w:pPr>
      <w:jc w:val="left"/>
    </w:pPr>
  </w:style>
  <w:style w:type="character" w:customStyle="1" w:styleId="Char">
    <w:name w:val="批注文字 Char"/>
    <w:link w:val="a3"/>
    <w:uiPriority w:val="99"/>
    <w:semiHidden/>
    <w:locked/>
    <w:rsid w:val="006F2631"/>
    <w:rPr>
      <w:rFonts w:ascii="Times New Roman" w:eastAsia="宋体" w:hAnsi="Times New Roman" w:cs="Times New Roman"/>
      <w:sz w:val="24"/>
      <w:szCs w:val="24"/>
    </w:rPr>
  </w:style>
  <w:style w:type="paragraph" w:styleId="3">
    <w:name w:val="toc 3"/>
    <w:basedOn w:val="a"/>
    <w:next w:val="a"/>
    <w:uiPriority w:val="99"/>
    <w:semiHidden/>
    <w:rsid w:val="006F2631"/>
    <w:pPr>
      <w:widowControl/>
      <w:spacing w:after="100" w:line="276" w:lineRule="auto"/>
      <w:ind w:left="440"/>
      <w:jc w:val="left"/>
    </w:pPr>
    <w:rPr>
      <w:rFonts w:ascii="Calibri" w:hAnsi="Calibri"/>
      <w:kern w:val="0"/>
      <w:sz w:val="22"/>
      <w:szCs w:val="22"/>
    </w:rPr>
  </w:style>
  <w:style w:type="paragraph" w:styleId="a4">
    <w:name w:val="Balloon Text"/>
    <w:basedOn w:val="a"/>
    <w:link w:val="Char0"/>
    <w:uiPriority w:val="99"/>
    <w:semiHidden/>
    <w:rsid w:val="006F2631"/>
    <w:rPr>
      <w:sz w:val="18"/>
      <w:szCs w:val="18"/>
    </w:rPr>
  </w:style>
  <w:style w:type="character" w:customStyle="1" w:styleId="Char0">
    <w:name w:val="批注框文本 Char"/>
    <w:link w:val="a4"/>
    <w:uiPriority w:val="99"/>
    <w:semiHidden/>
    <w:locked/>
    <w:rsid w:val="006F2631"/>
    <w:rPr>
      <w:rFonts w:ascii="Times New Roman" w:eastAsia="宋体" w:hAnsi="Times New Roman" w:cs="Times New Roman"/>
      <w:sz w:val="18"/>
      <w:szCs w:val="18"/>
    </w:rPr>
  </w:style>
  <w:style w:type="paragraph" w:styleId="a5">
    <w:name w:val="footer"/>
    <w:basedOn w:val="a"/>
    <w:link w:val="Char1"/>
    <w:uiPriority w:val="99"/>
    <w:rsid w:val="006F2631"/>
    <w:pPr>
      <w:tabs>
        <w:tab w:val="center" w:pos="4153"/>
        <w:tab w:val="right" w:pos="8306"/>
      </w:tabs>
      <w:snapToGrid w:val="0"/>
      <w:jc w:val="left"/>
    </w:pPr>
    <w:rPr>
      <w:sz w:val="18"/>
      <w:szCs w:val="18"/>
    </w:rPr>
  </w:style>
  <w:style w:type="character" w:customStyle="1" w:styleId="Char1">
    <w:name w:val="页脚 Char"/>
    <w:link w:val="a5"/>
    <w:uiPriority w:val="99"/>
    <w:locked/>
    <w:rsid w:val="006F2631"/>
    <w:rPr>
      <w:rFonts w:cs="Times New Roman"/>
      <w:sz w:val="18"/>
      <w:szCs w:val="18"/>
    </w:rPr>
  </w:style>
  <w:style w:type="paragraph" w:styleId="a6">
    <w:name w:val="header"/>
    <w:basedOn w:val="a"/>
    <w:link w:val="Char2"/>
    <w:uiPriority w:val="99"/>
    <w:rsid w:val="006F2631"/>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6F2631"/>
    <w:rPr>
      <w:rFonts w:cs="Times New Roman"/>
      <w:sz w:val="18"/>
      <w:szCs w:val="18"/>
    </w:rPr>
  </w:style>
  <w:style w:type="paragraph" w:styleId="10">
    <w:name w:val="toc 1"/>
    <w:basedOn w:val="a"/>
    <w:uiPriority w:val="99"/>
    <w:rsid w:val="006F2631"/>
    <w:pPr>
      <w:spacing w:beforeLines="20" w:line="420" w:lineRule="exact"/>
      <w:jc w:val="center"/>
    </w:pPr>
    <w:rPr>
      <w:rFonts w:ascii="仿宋_GB2312" w:eastAsia="仿宋_GB2312" w:hAnsi="宋体"/>
      <w:sz w:val="24"/>
    </w:rPr>
  </w:style>
  <w:style w:type="paragraph" w:styleId="2">
    <w:name w:val="toc 2"/>
    <w:basedOn w:val="a"/>
    <w:next w:val="a"/>
    <w:uiPriority w:val="99"/>
    <w:semiHidden/>
    <w:rsid w:val="006F2631"/>
    <w:pPr>
      <w:widowControl/>
      <w:spacing w:after="100" w:line="276" w:lineRule="auto"/>
      <w:ind w:left="220"/>
      <w:jc w:val="left"/>
    </w:pPr>
    <w:rPr>
      <w:rFonts w:ascii="Calibri" w:hAnsi="Calibri"/>
      <w:kern w:val="0"/>
      <w:sz w:val="22"/>
      <w:szCs w:val="22"/>
    </w:rPr>
  </w:style>
  <w:style w:type="character" w:styleId="a7">
    <w:name w:val="Hyperlink"/>
    <w:uiPriority w:val="99"/>
    <w:rsid w:val="006F2631"/>
    <w:rPr>
      <w:rFonts w:cs="Times New Roman"/>
      <w:color w:val="0000FF"/>
      <w:u w:val="single"/>
    </w:rPr>
  </w:style>
  <w:style w:type="character" w:styleId="a8">
    <w:name w:val="annotation reference"/>
    <w:uiPriority w:val="99"/>
    <w:semiHidden/>
    <w:rsid w:val="006F2631"/>
    <w:rPr>
      <w:rFonts w:cs="Times New Roman"/>
      <w:sz w:val="21"/>
      <w:szCs w:val="21"/>
    </w:rPr>
  </w:style>
  <w:style w:type="table" w:styleId="a9">
    <w:name w:val="Table Grid"/>
    <w:basedOn w:val="a1"/>
    <w:uiPriority w:val="99"/>
    <w:rsid w:val="006F26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
    <w:uiPriority w:val="99"/>
    <w:rsid w:val="006F2631"/>
    <w:pPr>
      <w:ind w:firstLineChars="200" w:firstLine="420"/>
    </w:pPr>
  </w:style>
  <w:style w:type="paragraph" w:customStyle="1" w:styleId="TOCHeading1">
    <w:name w:val="TOC Heading1"/>
    <w:basedOn w:val="1"/>
    <w:next w:val="a"/>
    <w:uiPriority w:val="99"/>
    <w:rsid w:val="006F2631"/>
    <w:pPr>
      <w:widowControl/>
      <w:spacing w:before="480" w:after="0" w:line="276" w:lineRule="auto"/>
      <w:jc w:val="left"/>
      <w:outlineLvl w:val="9"/>
    </w:pPr>
    <w:rPr>
      <w:rFonts w:ascii="Cambria" w:hAnsi="Cambria"/>
      <w:color w:val="365F91"/>
      <w:kern w:val="0"/>
      <w:sz w:val="28"/>
      <w:szCs w:val="28"/>
    </w:rPr>
  </w:style>
  <w:style w:type="paragraph" w:customStyle="1" w:styleId="xl26">
    <w:name w:val="xl26"/>
    <w:basedOn w:val="a"/>
    <w:uiPriority w:val="99"/>
    <w:rsid w:val="006F2631"/>
    <w:pPr>
      <w:widowControl/>
      <w:pBdr>
        <w:left w:val="single" w:sz="4" w:space="0" w:color="auto"/>
        <w:bottom w:val="single" w:sz="4" w:space="0" w:color="000000"/>
        <w:right w:val="single" w:sz="4" w:space="0" w:color="auto"/>
      </w:pBdr>
      <w:spacing w:before="100" w:beforeAutospacing="1" w:after="100" w:afterAutospacing="1"/>
      <w:jc w:val="center"/>
    </w:pPr>
    <w:rPr>
      <w:rFonts w:ascii="仿宋_GB2312" w:eastAsia="仿宋_GB2312" w:hAnsi="宋体"/>
      <w:kern w:val="0"/>
      <w:sz w:val="24"/>
    </w:rPr>
  </w:style>
  <w:style w:type="paragraph" w:customStyle="1" w:styleId="CharCharChar1CharCharCharCharCharCharCharCharCharCharCharCharCharCharCharCharCharChar">
    <w:name w:val="Char Char Char1 Char Char Char Char Char Char Char Char Char Char Char Char Char Char Char Char Char Char"/>
    <w:basedOn w:val="a"/>
    <w:uiPriority w:val="99"/>
    <w:rsid w:val="006F2631"/>
    <w:rPr>
      <w:rFonts w:ascii="Tahoma" w:hAnsi="Tahoma"/>
      <w:sz w:val="24"/>
    </w:rPr>
  </w:style>
  <w:style w:type="paragraph" w:customStyle="1" w:styleId="Revision1">
    <w:name w:val="Revision1"/>
    <w:hidden/>
    <w:uiPriority w:val="99"/>
    <w:semiHidden/>
    <w:rsid w:val="006F2631"/>
    <w:rPr>
      <w:rFonts w:ascii="Times New Roman"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18</Pages>
  <Words>8995</Words>
  <Characters>5757</Characters>
  <Application>Microsoft Office Word</Application>
  <DocSecurity>0</DocSecurity>
  <Lines>47</Lines>
  <Paragraphs>29</Paragraphs>
  <ScaleCrop>false</ScaleCrop>
  <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浙江新昌农村商业银行</dc:title>
  <dc:subject/>
  <dc:creator>ibm</dc:creator>
  <cp:keywords/>
  <dc:description/>
  <cp:lastModifiedBy>Administrator</cp:lastModifiedBy>
  <cp:revision>36</cp:revision>
  <cp:lastPrinted>2016-03-31T05:23:00Z</cp:lastPrinted>
  <dcterms:created xsi:type="dcterms:W3CDTF">2015-03-16T01:46:00Z</dcterms:created>
  <dcterms:modified xsi:type="dcterms:W3CDTF">2016-06-03T02:52:00Z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