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5F32BA" w:rsidP="00C03E6A">
      <w:pPr>
        <w:spacing w:line="360" w:lineRule="auto"/>
        <w:jc w:val="center"/>
        <w:rPr>
          <w:rFonts w:ascii="宋体" w:hAnsi="宋体"/>
          <w:b/>
          <w:bCs/>
          <w:sz w:val="32"/>
          <w:szCs w:val="32"/>
        </w:rPr>
      </w:pPr>
      <w:r w:rsidRPr="005F32BA">
        <w:rPr>
          <w:rFonts w:ascii="宋体" w:hAnsi="宋体" w:cs="宋体" w:hint="eastAsia"/>
          <w:b/>
          <w:bCs/>
          <w:sz w:val="32"/>
          <w:szCs w:val="32"/>
        </w:rPr>
        <w:t>新昌农商银行丰收喜悦</w:t>
      </w:r>
      <w:r w:rsidR="005A00F4">
        <w:rPr>
          <w:rFonts w:ascii="宋体" w:hAnsi="宋体" w:cs="宋体" w:hint="eastAsia"/>
          <w:b/>
          <w:bCs/>
          <w:sz w:val="32"/>
          <w:szCs w:val="32"/>
        </w:rPr>
        <w:t>月月赢2号</w:t>
      </w:r>
      <w:r w:rsidRPr="005F32BA">
        <w:rPr>
          <w:rFonts w:ascii="宋体" w:hAnsi="宋体" w:cs="宋体" w:hint="eastAsia"/>
          <w:b/>
          <w:bCs/>
          <w:sz w:val="32"/>
          <w:szCs w:val="32"/>
        </w:rPr>
        <w:t>定开净值型理财产品说明书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5F32BA"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r w:rsidR="005F32BA">
        <w:rPr>
          <w:rFonts w:ascii="宋体" w:hAnsi="宋体" w:cs="宋体" w:hint="eastAsia"/>
          <w:b/>
          <w:sz w:val="21"/>
          <w:szCs w:val="21"/>
        </w:rPr>
        <w:t>理财非存款、产品有风险、投资须谨慎。</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w:t>
      </w:r>
      <w:r w:rsidR="005F32BA">
        <w:rPr>
          <w:rFonts w:ascii="宋体" w:hAnsi="宋体" w:cs="宋体" w:hint="eastAsia"/>
          <w:b/>
          <w:sz w:val="21"/>
          <w:szCs w:val="21"/>
        </w:rPr>
        <w:t>本理财产品说明书中对本理财产品的测算收益不等于实际收益，投资须谨慎。</w:t>
      </w:r>
      <w:r w:rsidRPr="00AB67C0">
        <w:rPr>
          <w:rFonts w:ascii="宋体" w:hAnsi="宋体" w:cs="宋体" w:hint="eastAsia"/>
          <w:b/>
          <w:sz w:val="21"/>
          <w:szCs w:val="21"/>
        </w:rPr>
        <w:t>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w:t>
      </w:r>
      <w:r w:rsidR="005F32BA" w:rsidRPr="005F32BA">
        <w:rPr>
          <w:rFonts w:ascii="宋体" w:hAnsi="宋体" w:hint="eastAsia"/>
          <w:b/>
          <w:bCs/>
          <w:color w:val="auto"/>
          <w:sz w:val="21"/>
          <w:szCs w:val="21"/>
        </w:rPr>
        <w:t>新昌农商银行丰收喜悦</w:t>
      </w:r>
      <w:r w:rsidR="005A00F4">
        <w:rPr>
          <w:rFonts w:ascii="宋体" w:hAnsi="宋体" w:hint="eastAsia"/>
          <w:b/>
          <w:bCs/>
          <w:color w:val="auto"/>
          <w:sz w:val="21"/>
          <w:szCs w:val="21"/>
        </w:rPr>
        <w:t>月月赢2号</w:t>
      </w:r>
      <w:r w:rsidR="005F32BA">
        <w:rPr>
          <w:rFonts w:ascii="宋体" w:hAnsi="宋体" w:hint="eastAsia"/>
          <w:b/>
          <w:bCs/>
          <w:color w:val="auto"/>
          <w:sz w:val="21"/>
          <w:szCs w:val="21"/>
        </w:rPr>
        <w:t>定开净值型理财产品</w:t>
      </w:r>
      <w:r w:rsidRPr="00632C22">
        <w:rPr>
          <w:rFonts w:ascii="宋体" w:hAnsi="宋体" w:hint="eastAsia"/>
          <w:b/>
          <w:bCs/>
          <w:color w:val="auto"/>
          <w:sz w:val="21"/>
          <w:szCs w:val="21"/>
        </w:rPr>
        <w:t>风险揭示书》、《</w:t>
      </w:r>
      <w:r w:rsidR="005F32BA" w:rsidRPr="005F32BA">
        <w:rPr>
          <w:rFonts w:ascii="宋体" w:hAnsi="宋体" w:hint="eastAsia"/>
          <w:b/>
          <w:bCs/>
          <w:color w:val="auto"/>
          <w:sz w:val="21"/>
          <w:szCs w:val="21"/>
        </w:rPr>
        <w:t>新昌农商银行丰收喜悦</w:t>
      </w:r>
      <w:r w:rsidR="005A00F4">
        <w:rPr>
          <w:rFonts w:ascii="宋体" w:hAnsi="宋体" w:hint="eastAsia"/>
          <w:b/>
          <w:bCs/>
          <w:color w:val="auto"/>
          <w:sz w:val="21"/>
          <w:szCs w:val="21"/>
        </w:rPr>
        <w:t>月月赢2号</w:t>
      </w:r>
      <w:r w:rsidR="005F32BA">
        <w:rPr>
          <w:rFonts w:ascii="宋体" w:hAnsi="宋体" w:hint="eastAsia"/>
          <w:b/>
          <w:bCs/>
          <w:color w:val="auto"/>
          <w:sz w:val="21"/>
          <w:szCs w:val="21"/>
        </w:rPr>
        <w:t>定开净值型理财产品</w:t>
      </w:r>
      <w:r w:rsidRPr="00632C22">
        <w:rPr>
          <w:rFonts w:ascii="宋体" w:hAnsi="宋体" w:hint="eastAsia"/>
          <w:b/>
          <w:bCs/>
          <w:color w:val="auto"/>
          <w:sz w:val="21"/>
          <w:szCs w:val="21"/>
        </w:rPr>
        <w:t>客户权益须知》、《</w:t>
      </w:r>
      <w:r w:rsidR="005F32BA" w:rsidRPr="005F32BA">
        <w:rPr>
          <w:rFonts w:ascii="宋体" w:hAnsi="宋体" w:hint="eastAsia"/>
          <w:b/>
          <w:bCs/>
          <w:color w:val="auto"/>
          <w:sz w:val="21"/>
          <w:szCs w:val="21"/>
        </w:rPr>
        <w:t>新昌农商银行丰收喜悦</w:t>
      </w:r>
      <w:r w:rsidR="005A00F4">
        <w:rPr>
          <w:rFonts w:ascii="宋体" w:hAnsi="宋体" w:hint="eastAsia"/>
          <w:b/>
          <w:bCs/>
          <w:color w:val="auto"/>
          <w:sz w:val="21"/>
          <w:szCs w:val="21"/>
        </w:rPr>
        <w:t>月月赢2号</w:t>
      </w:r>
      <w:r w:rsidR="005F32BA" w:rsidRPr="005F32BA">
        <w:rPr>
          <w:rFonts w:ascii="宋体" w:hAnsi="宋体" w:hint="eastAsia"/>
          <w:b/>
          <w:bCs/>
          <w:color w:val="auto"/>
          <w:sz w:val="21"/>
          <w:szCs w:val="21"/>
        </w:rPr>
        <w:t>定开净值型理财产品说明书</w:t>
      </w:r>
      <w:r w:rsidRPr="00632C22">
        <w:rPr>
          <w:rFonts w:ascii="宋体" w:hAnsi="宋体" w:hint="eastAsia"/>
          <w:b/>
          <w:bCs/>
          <w:color w:val="auto"/>
          <w:sz w:val="21"/>
          <w:szCs w:val="21"/>
        </w:rPr>
        <w:t>》、《</w:t>
      </w:r>
      <w:r w:rsidR="005F32BA" w:rsidRPr="005F32BA">
        <w:rPr>
          <w:rFonts w:ascii="宋体" w:hAnsi="宋体" w:hint="eastAsia"/>
          <w:b/>
          <w:bCs/>
          <w:color w:val="auto"/>
          <w:sz w:val="21"/>
          <w:szCs w:val="21"/>
        </w:rPr>
        <w:t>新昌农商银行丰收喜悦</w:t>
      </w:r>
      <w:r w:rsidR="005A00F4">
        <w:rPr>
          <w:rFonts w:ascii="宋体" w:hAnsi="宋体" w:hint="eastAsia"/>
          <w:b/>
          <w:bCs/>
          <w:color w:val="auto"/>
          <w:sz w:val="21"/>
          <w:szCs w:val="21"/>
        </w:rPr>
        <w:t>月月赢2号</w:t>
      </w:r>
      <w:r w:rsidR="005F32BA">
        <w:rPr>
          <w:rFonts w:ascii="宋体" w:hAnsi="宋体" w:hint="eastAsia"/>
          <w:b/>
          <w:bCs/>
          <w:color w:val="auto"/>
          <w:sz w:val="21"/>
          <w:szCs w:val="21"/>
        </w:rPr>
        <w:t>定开净值型理财产品</w:t>
      </w:r>
      <w:r w:rsidRPr="00632C22">
        <w:rPr>
          <w:rFonts w:ascii="宋体" w:hAnsi="宋体" w:hint="eastAsia"/>
          <w:b/>
          <w:bCs/>
          <w:color w:val="auto"/>
          <w:sz w:val="21"/>
          <w:szCs w:val="21"/>
        </w:rPr>
        <w:t>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lastRenderedPageBreak/>
        <w:t>产品/理</w:t>
      </w:r>
      <w:r w:rsidRPr="00632C22">
        <w:rPr>
          <w:rFonts w:ascii="宋体" w:hAnsi="宋体" w:cs="宋体" w:hint="eastAsia"/>
          <w:color w:val="auto"/>
          <w:sz w:val="21"/>
          <w:szCs w:val="21"/>
        </w:rPr>
        <w:t>财计划：指</w:t>
      </w:r>
      <w:r w:rsidR="00201FD7" w:rsidRPr="00201FD7">
        <w:rPr>
          <w:rFonts w:ascii="宋体" w:hAnsi="宋体" w:cs="宋体" w:hint="eastAsia"/>
          <w:color w:val="auto"/>
          <w:sz w:val="21"/>
          <w:szCs w:val="21"/>
        </w:rPr>
        <w:t>新昌农商银行丰收喜悦</w:t>
      </w:r>
      <w:r w:rsidR="005A00F4">
        <w:rPr>
          <w:rFonts w:ascii="宋体" w:hAnsi="宋体" w:cs="宋体" w:hint="eastAsia"/>
          <w:color w:val="auto"/>
          <w:sz w:val="21"/>
          <w:szCs w:val="21"/>
        </w:rPr>
        <w:t>月月赢2号</w:t>
      </w:r>
      <w:r w:rsidR="00201FD7" w:rsidRPr="00201FD7">
        <w:rPr>
          <w:rFonts w:ascii="宋体" w:hAnsi="宋体" w:cs="宋体" w:hint="eastAsia"/>
          <w:color w:val="auto"/>
          <w:sz w:val="21"/>
          <w:szCs w:val="21"/>
        </w:rPr>
        <w:t>定开净值型理财产品</w:t>
      </w:r>
      <w:r w:rsidRPr="00632C22">
        <w:rPr>
          <w:rFonts w:ascii="宋体" w:hAnsi="宋体" w:cs="宋体" w:hint="eastAsia"/>
          <w:color w:val="auto"/>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8C3C20"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产品托管人：指招商</w:t>
      </w:r>
      <w:r w:rsidR="00C03E6A" w:rsidRPr="00AB67C0">
        <w:rPr>
          <w:rFonts w:ascii="宋体" w:hAnsi="宋体" w:cs="宋体" w:hint="eastAsia"/>
          <w:sz w:val="21"/>
          <w:szCs w:val="21"/>
        </w:rPr>
        <w:t>银行股份有限公司杭州分行。</w:t>
      </w:r>
    </w:p>
    <w:p w:rsidR="0090172D" w:rsidRPr="0090172D" w:rsidRDefault="008C3C20"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w:t>
      </w:r>
      <w:r w:rsidR="0090172D">
        <w:rPr>
          <w:rFonts w:ascii="宋体" w:hAnsi="宋体" w:cs="宋体" w:hint="eastAsia"/>
          <w:sz w:val="21"/>
          <w:szCs w:val="21"/>
        </w:rPr>
        <w:t>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00201FD7" w:rsidRPr="00201FD7">
        <w:rPr>
          <w:rFonts w:ascii="宋体" w:hAnsi="宋体" w:cs="宋体" w:hint="eastAsia"/>
          <w:sz w:val="21"/>
          <w:szCs w:val="21"/>
        </w:rPr>
        <w:t>财通证券资产管理有限公司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286ED98" wp14:editId="7D55A2D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82AAD" w:rsidRDefault="00582AA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2AAD" w:rsidRDefault="00582AA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2AAD" w:rsidRDefault="00582AA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82AAD" w:rsidRDefault="00582AA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2AAD" w:rsidRDefault="00582AA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AAD" w:rsidRDefault="00582AA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2AAD" w:rsidRDefault="00582AA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870DE" w:rsidRDefault="008870DE"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8870DE" w:rsidRDefault="008870DE"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8870DE" w:rsidRDefault="008870DE"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8870DE" w:rsidRDefault="008870DE"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8870DE" w:rsidRDefault="008870DE"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8870DE" w:rsidRDefault="008870DE"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8870DE" w:rsidRDefault="008870DE"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B6453F" w:rsidRDefault="00B6453F" w:rsidP="00B6453F">
      <w:pPr>
        <w:pStyle w:val="Default"/>
        <w:numPr>
          <w:ilvl w:val="0"/>
          <w:numId w:val="5"/>
        </w:numPr>
        <w:adjustRightInd/>
        <w:spacing w:line="360" w:lineRule="auto"/>
        <w:rPr>
          <w:rFonts w:ascii="宋体" w:hAnsi="宋体" w:cs="宋体"/>
          <w:sz w:val="21"/>
          <w:szCs w:val="21"/>
        </w:rPr>
      </w:pPr>
      <w:r>
        <w:rPr>
          <w:rFonts w:ascii="宋体" w:hAnsi="宋体" w:cs="宋体" w:hint="eastAsia"/>
          <w:sz w:val="21"/>
          <w:szCs w:val="21"/>
        </w:rPr>
        <w:t>投资目标</w:t>
      </w:r>
    </w:p>
    <w:p w:rsidR="00B6453F" w:rsidRDefault="00B6453F" w:rsidP="00B6453F">
      <w:pPr>
        <w:pStyle w:val="Default"/>
        <w:adjustRightInd/>
        <w:spacing w:line="360" w:lineRule="auto"/>
        <w:ind w:left="420"/>
        <w:rPr>
          <w:rFonts w:ascii="宋体" w:hAnsi="宋体" w:cs="宋体"/>
          <w:sz w:val="21"/>
          <w:szCs w:val="21"/>
        </w:rPr>
      </w:pPr>
      <w:r w:rsidRPr="00B6453F">
        <w:rPr>
          <w:rFonts w:ascii="宋体" w:hAnsi="宋体" w:cs="宋体" w:hint="eastAsia"/>
          <w:sz w:val="21"/>
          <w:szCs w:val="21"/>
        </w:rPr>
        <w:t>本产品为固定收益类产品，在严格管理投资风险的基础上，追求资产的长期稳定增值。</w:t>
      </w:r>
    </w:p>
    <w:p w:rsidR="00B6453F" w:rsidRDefault="00B6453F" w:rsidP="00B6453F">
      <w:pPr>
        <w:pStyle w:val="Default"/>
        <w:numPr>
          <w:ilvl w:val="0"/>
          <w:numId w:val="5"/>
        </w:numPr>
        <w:adjustRightInd/>
        <w:spacing w:line="360" w:lineRule="auto"/>
        <w:rPr>
          <w:rFonts w:ascii="宋体" w:hAnsi="宋体" w:cs="宋体"/>
          <w:sz w:val="21"/>
          <w:szCs w:val="21"/>
        </w:rPr>
      </w:pPr>
      <w:r>
        <w:rPr>
          <w:rFonts w:ascii="宋体" w:hAnsi="宋体" w:cs="宋体" w:hint="eastAsia"/>
          <w:sz w:val="21"/>
          <w:szCs w:val="21"/>
        </w:rPr>
        <w:t>投资理念</w:t>
      </w:r>
    </w:p>
    <w:p w:rsidR="00B6453F" w:rsidRPr="00B6453F" w:rsidRDefault="00B6453F" w:rsidP="00B6453F">
      <w:pPr>
        <w:pStyle w:val="Default"/>
        <w:adjustRightInd/>
        <w:spacing w:line="360" w:lineRule="auto"/>
        <w:ind w:left="420"/>
        <w:rPr>
          <w:rFonts w:ascii="宋体" w:hAnsi="宋体" w:cs="宋体"/>
          <w:sz w:val="21"/>
          <w:szCs w:val="21"/>
        </w:rPr>
      </w:pPr>
      <w:r w:rsidRPr="00B6453F">
        <w:rPr>
          <w:rFonts w:ascii="宋体" w:hAnsi="宋体" w:cs="宋体" w:hint="eastAsia"/>
          <w:sz w:val="21"/>
          <w:szCs w:val="21"/>
        </w:rPr>
        <w:t>本产品在严格控制风险并保持理财资产流动性的前提下，通过对宏观经济、政策环境、</w:t>
      </w:r>
      <w:r w:rsidRPr="00B6453F">
        <w:rPr>
          <w:rFonts w:ascii="宋体" w:hAnsi="宋体" w:cs="宋体" w:hint="eastAsia"/>
          <w:sz w:val="21"/>
          <w:szCs w:val="21"/>
        </w:rPr>
        <w:lastRenderedPageBreak/>
        <w:t>市场状况和资金供求的深入分析，主动构建及调整投资组合，力争获取超额收益。</w:t>
      </w:r>
    </w:p>
    <w:p w:rsidR="00C03E6A" w:rsidRDefault="00C03E6A" w:rsidP="00B6453F">
      <w:pPr>
        <w:pStyle w:val="Default"/>
        <w:numPr>
          <w:ilvl w:val="0"/>
          <w:numId w:val="5"/>
        </w:numPr>
        <w:adjustRightInd/>
        <w:spacing w:line="360" w:lineRule="auto"/>
        <w:rPr>
          <w:rFonts w:ascii="宋体" w:hAnsi="宋体" w:cs="宋体"/>
          <w:sz w:val="21"/>
          <w:szCs w:val="21"/>
        </w:rPr>
      </w:pPr>
      <w:r w:rsidRPr="00AB67C0">
        <w:rPr>
          <w:rFonts w:ascii="宋体" w:hAnsi="宋体" w:cs="宋体" w:hint="eastAsia"/>
          <w:sz w:val="21"/>
          <w:szCs w:val="21"/>
        </w:rPr>
        <w:t>投资范围</w:t>
      </w:r>
    </w:p>
    <w:p w:rsidR="00B6453F" w:rsidRPr="00B6453F" w:rsidRDefault="00B6453F" w:rsidP="00B6453F">
      <w:pPr>
        <w:pStyle w:val="Default"/>
        <w:adjustRightInd/>
        <w:spacing w:line="360" w:lineRule="auto"/>
        <w:ind w:left="420" w:firstLineChars="50" w:firstLine="105"/>
        <w:rPr>
          <w:rFonts w:ascii="宋体" w:hAnsi="宋体" w:cs="宋体"/>
          <w:sz w:val="21"/>
          <w:szCs w:val="21"/>
        </w:rPr>
      </w:pPr>
      <w:r w:rsidRPr="00B6453F">
        <w:rPr>
          <w:rFonts w:ascii="宋体" w:hAnsi="宋体" w:cs="宋体" w:hint="eastAsia"/>
          <w:sz w:val="21"/>
          <w:szCs w:val="21"/>
        </w:rPr>
        <w:t>1、本产品主要投资于符合监管要求的固定收益类资产，主要投资范围包括但不限于：</w:t>
      </w:r>
    </w:p>
    <w:p w:rsidR="00B6453F" w:rsidRPr="00B6453F" w:rsidRDefault="00B6453F" w:rsidP="00B6453F">
      <w:pPr>
        <w:pStyle w:val="Default"/>
        <w:adjustRightInd/>
        <w:spacing w:line="360" w:lineRule="auto"/>
        <w:ind w:leftChars="200" w:left="525" w:hangingChars="50" w:hanging="105"/>
        <w:rPr>
          <w:rFonts w:ascii="宋体" w:hAnsi="宋体" w:cs="宋体"/>
          <w:sz w:val="21"/>
          <w:szCs w:val="21"/>
        </w:rPr>
      </w:pPr>
      <w:r w:rsidRPr="00B6453F">
        <w:rPr>
          <w:rFonts w:ascii="宋体" w:hAnsi="宋体" w:cs="宋体" w:hint="eastAsia"/>
          <w:sz w:val="21"/>
          <w:szCs w:val="21"/>
        </w:rPr>
        <w:t>（1）银行存款、债券回购、货币基金等货币市场工具及其它银行间和交易所资金融通工具，投资比例0-90%。</w:t>
      </w:r>
    </w:p>
    <w:p w:rsidR="00B6453F" w:rsidRPr="00B6453F" w:rsidRDefault="00B6453F" w:rsidP="00B6453F">
      <w:pPr>
        <w:pStyle w:val="Default"/>
        <w:adjustRightInd/>
        <w:spacing w:line="360" w:lineRule="auto"/>
        <w:ind w:leftChars="200" w:left="525" w:hangingChars="50" w:hanging="105"/>
        <w:rPr>
          <w:rFonts w:ascii="宋体" w:hAnsi="宋体" w:cs="宋体"/>
          <w:sz w:val="21"/>
          <w:szCs w:val="21"/>
        </w:rPr>
      </w:pPr>
      <w:r w:rsidRPr="00B6453F">
        <w:rPr>
          <w:rFonts w:ascii="宋体" w:hAnsi="宋体" w:cs="宋体" w:hint="eastAsia"/>
          <w:sz w:val="21"/>
          <w:szCs w:val="21"/>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-90%。</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（3）符合监管要求的其他债权类资产，投资比例0-50%。</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（4）以套期保值为目的的国债期货、利率互换、债券借贷，投资比例0-20%。</w:t>
      </w:r>
    </w:p>
    <w:p w:rsidR="00B6453F" w:rsidRPr="00B6453F" w:rsidRDefault="00B6453F" w:rsidP="00B6453F">
      <w:pPr>
        <w:pStyle w:val="Default"/>
        <w:adjustRightInd/>
        <w:spacing w:line="360" w:lineRule="auto"/>
        <w:ind w:leftChars="300" w:left="630"/>
        <w:rPr>
          <w:rFonts w:ascii="宋体" w:hAnsi="宋体" w:cs="宋体"/>
          <w:sz w:val="21"/>
          <w:szCs w:val="21"/>
        </w:rPr>
      </w:pPr>
      <w:r w:rsidRPr="00B6453F">
        <w:rPr>
          <w:rFonts w:ascii="宋体" w:hAnsi="宋体" w:cs="宋体" w:hint="eastAsia"/>
          <w:sz w:val="21"/>
          <w:szCs w:val="21"/>
        </w:rPr>
        <w:t>2、产品因为流动性需要可开展存单质押、债券正回购等融资业务，本产品总资产不超过净资产的140%。</w:t>
      </w:r>
    </w:p>
    <w:p w:rsidR="00B6453F" w:rsidRDefault="00B6453F" w:rsidP="00B6453F">
      <w:pPr>
        <w:widowControl/>
        <w:spacing w:line="280" w:lineRule="exact"/>
        <w:ind w:firstLineChars="200" w:firstLine="361"/>
        <w:jc w:val="left"/>
        <w:rPr>
          <w:rFonts w:ascii="宋体" w:hAnsi="宋体" w:cs="宋体"/>
          <w:kern w:val="0"/>
          <w:sz w:val="24"/>
          <w:szCs w:val="24"/>
        </w:rPr>
      </w:pPr>
      <w:r>
        <w:rPr>
          <w:rFonts w:ascii="宋体" w:hAnsi="宋体" w:cs="宋体" w:hint="eastAsia"/>
          <w:b/>
          <w:bCs/>
          <w:kern w:val="0"/>
          <w:sz w:val="18"/>
        </w:rPr>
        <w:t>特别提示：</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1、</w:t>
      </w:r>
      <w:r>
        <w:rPr>
          <w:rFonts w:ascii="宋体" w:hAnsi="宋体" w:cs="宋体" w:hint="eastAsia"/>
          <w:sz w:val="21"/>
          <w:szCs w:val="21"/>
        </w:rPr>
        <w:t>新昌</w:t>
      </w:r>
      <w:r w:rsidRPr="00B6453F">
        <w:rPr>
          <w:rFonts w:ascii="宋体" w:hAnsi="宋体" w:cs="宋体" w:hint="eastAsia"/>
          <w:sz w:val="21"/>
          <w:szCs w:val="21"/>
        </w:rPr>
        <w:t>农商银行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w:t>
      </w:r>
      <w:r w:rsidR="005D156D">
        <w:rPr>
          <w:rFonts w:ascii="宋体" w:hAnsi="宋体" w:cs="宋体" w:hint="eastAsia"/>
          <w:sz w:val="21"/>
          <w:szCs w:val="21"/>
        </w:rPr>
        <w:t>新昌</w:t>
      </w:r>
      <w:r w:rsidRPr="00B6453F">
        <w:rPr>
          <w:rFonts w:ascii="宋体" w:hAnsi="宋体" w:cs="宋体" w:hint="eastAsia"/>
          <w:sz w:val="21"/>
          <w:szCs w:val="21"/>
        </w:rPr>
        <w:t>农商银行将在合理期限内进行调整，使之符合投资配置策略要求。金融市场发生重大变化导致理财产品投资比例暂时超出浮动区间且可能对理财产品收益产生重大影响的，</w:t>
      </w:r>
      <w:r w:rsidR="005D156D">
        <w:rPr>
          <w:rFonts w:ascii="宋体" w:hAnsi="宋体" w:cs="宋体" w:hint="eastAsia"/>
          <w:sz w:val="21"/>
          <w:szCs w:val="21"/>
        </w:rPr>
        <w:t>新昌</w:t>
      </w:r>
      <w:r w:rsidR="001B7921">
        <w:rPr>
          <w:rFonts w:ascii="宋体" w:hAnsi="宋体" w:cs="宋体" w:hint="eastAsia"/>
          <w:sz w:val="21"/>
          <w:szCs w:val="21"/>
        </w:rPr>
        <w:t>农商银行将于两个工作日内通过各营业网点或新昌</w:t>
      </w:r>
      <w:r w:rsidRPr="00B6453F">
        <w:rPr>
          <w:rFonts w:ascii="宋体" w:hAnsi="宋体" w:cs="宋体" w:hint="eastAsia"/>
          <w:sz w:val="21"/>
          <w:szCs w:val="21"/>
        </w:rPr>
        <w:t>农商银行网站（</w:t>
      </w:r>
      <w:r w:rsidR="005D156D">
        <w:rPr>
          <w:rFonts w:ascii="宋体" w:hAnsi="宋体" w:cs="宋体" w:hint="eastAsia"/>
          <w:sz w:val="21"/>
          <w:szCs w:val="21"/>
        </w:rPr>
        <w:t>http://www.xc</w:t>
      </w:r>
      <w:r w:rsidRPr="00B6453F">
        <w:rPr>
          <w:rFonts w:ascii="宋体" w:hAnsi="宋体" w:cs="宋体" w:hint="eastAsia"/>
          <w:sz w:val="21"/>
          <w:szCs w:val="21"/>
        </w:rPr>
        <w:t>bank.com）发布重大事项公告。客户有权不接受变更，并通过赎回，在本投资周期结束后退出本产品。</w:t>
      </w:r>
    </w:p>
    <w:p w:rsidR="00B6453F" w:rsidRPr="00B6453F" w:rsidRDefault="00B6453F" w:rsidP="00B6453F">
      <w:pPr>
        <w:pStyle w:val="Default"/>
        <w:adjustRightInd/>
        <w:spacing w:line="360" w:lineRule="auto"/>
        <w:ind w:firstLineChars="200" w:firstLine="420"/>
        <w:rPr>
          <w:rFonts w:ascii="宋体" w:hAnsi="宋体" w:cs="宋体"/>
          <w:sz w:val="21"/>
          <w:szCs w:val="21"/>
        </w:rPr>
      </w:pPr>
      <w:r w:rsidRPr="00B6453F">
        <w:rPr>
          <w:rFonts w:ascii="宋体" w:hAnsi="宋体" w:cs="宋体" w:hint="eastAsia"/>
          <w:sz w:val="21"/>
          <w:szCs w:val="21"/>
        </w:rPr>
        <w:t>2、对以上理财投资标准、投资对象与投资比例，</w:t>
      </w:r>
      <w:r w:rsidR="005D156D">
        <w:rPr>
          <w:rFonts w:ascii="宋体" w:hAnsi="宋体" w:cs="宋体" w:hint="eastAsia"/>
          <w:sz w:val="21"/>
          <w:szCs w:val="21"/>
        </w:rPr>
        <w:t>新昌</w:t>
      </w:r>
      <w:r w:rsidRPr="00B6453F">
        <w:rPr>
          <w:rFonts w:ascii="宋体" w:hAnsi="宋体" w:cs="宋体" w:hint="eastAsia"/>
          <w:sz w:val="21"/>
          <w:szCs w:val="21"/>
        </w:rPr>
        <w:t>农商银行保留变更的权利，如发生变更，相关内容以</w:t>
      </w:r>
      <w:r w:rsidR="005D156D">
        <w:rPr>
          <w:rFonts w:ascii="宋体" w:hAnsi="宋体" w:cs="宋体" w:hint="eastAsia"/>
          <w:sz w:val="21"/>
          <w:szCs w:val="21"/>
        </w:rPr>
        <w:t>新昌</w:t>
      </w:r>
      <w:r w:rsidRPr="00B6453F">
        <w:rPr>
          <w:rFonts w:ascii="宋体" w:hAnsi="宋体" w:cs="宋体" w:hint="eastAsia"/>
          <w:sz w:val="21"/>
          <w:szCs w:val="21"/>
        </w:rPr>
        <w:t>农商银行通过各营业网点或</w:t>
      </w:r>
      <w:r w:rsidR="001B7921">
        <w:rPr>
          <w:rFonts w:ascii="宋体" w:hAnsi="宋体" w:cs="宋体" w:hint="eastAsia"/>
          <w:sz w:val="21"/>
          <w:szCs w:val="21"/>
        </w:rPr>
        <w:t>新昌</w:t>
      </w:r>
      <w:r w:rsidR="005D156D">
        <w:rPr>
          <w:rFonts w:ascii="宋体" w:hAnsi="宋体" w:cs="宋体" w:hint="eastAsia"/>
          <w:sz w:val="21"/>
          <w:szCs w:val="21"/>
        </w:rPr>
        <w:t>农商银行网站</w:t>
      </w:r>
      <w:r w:rsidRPr="00B6453F">
        <w:rPr>
          <w:rFonts w:ascii="宋体" w:hAnsi="宋体" w:cs="宋体" w:hint="eastAsia"/>
          <w:sz w:val="21"/>
          <w:szCs w:val="21"/>
        </w:rPr>
        <w:t>（</w:t>
      </w:r>
      <w:r w:rsidR="005D156D">
        <w:rPr>
          <w:rFonts w:ascii="宋体" w:hAnsi="宋体" w:cs="宋体" w:hint="eastAsia"/>
          <w:sz w:val="21"/>
          <w:szCs w:val="21"/>
        </w:rPr>
        <w:t>http://www.xc</w:t>
      </w:r>
      <w:r w:rsidRPr="00B6453F">
        <w:rPr>
          <w:rFonts w:ascii="宋体" w:hAnsi="宋体" w:cs="宋体" w:hint="eastAsia"/>
          <w:sz w:val="21"/>
          <w:szCs w:val="21"/>
        </w:rPr>
        <w:t>bank.com）发布的变更公告中所载明的内容为准。</w:t>
      </w:r>
      <w:r w:rsidR="005D156D">
        <w:rPr>
          <w:rFonts w:ascii="宋体" w:hAnsi="宋体" w:cs="宋体" w:hint="eastAsia"/>
          <w:sz w:val="21"/>
          <w:szCs w:val="21"/>
        </w:rPr>
        <w:t>新昌</w:t>
      </w:r>
      <w:r w:rsidRPr="00B6453F">
        <w:rPr>
          <w:rFonts w:ascii="宋体" w:hAnsi="宋体" w:cs="宋体" w:hint="eastAsia"/>
          <w:sz w:val="21"/>
          <w:szCs w:val="21"/>
        </w:rPr>
        <w:t>农商银行将至少提前一个工作日通过其各营业网点或</w:t>
      </w:r>
      <w:r w:rsidR="005D156D">
        <w:rPr>
          <w:rFonts w:ascii="宋体" w:hAnsi="宋体" w:cs="宋体" w:hint="eastAsia"/>
          <w:sz w:val="21"/>
          <w:szCs w:val="21"/>
        </w:rPr>
        <w:t>新昌</w:t>
      </w:r>
      <w:r w:rsidRPr="00B6453F">
        <w:rPr>
          <w:rFonts w:ascii="宋体" w:hAnsi="宋体" w:cs="宋体" w:hint="eastAsia"/>
          <w:sz w:val="21"/>
          <w:szCs w:val="21"/>
        </w:rPr>
        <w:t>农商银行网站发布变更公告。客户有权不接受变更，并通过赎回，在本投资周期结束后退出本产品。</w:t>
      </w:r>
    </w:p>
    <w:p w:rsidR="00C03E6A" w:rsidRDefault="00C03E6A" w:rsidP="00C03E6A">
      <w:pPr>
        <w:pStyle w:val="a6"/>
        <w:numPr>
          <w:ilvl w:val="0"/>
          <w:numId w:val="1"/>
        </w:numPr>
        <w:spacing w:before="0" w:after="0" w:line="360" w:lineRule="auto"/>
        <w:jc w:val="both"/>
        <w:outlineLvl w:val="9"/>
        <w:rPr>
          <w:rFonts w:ascii="宋体" w:hAnsi="宋体" w:cs="宋体"/>
          <w:sz w:val="28"/>
          <w:szCs w:val="28"/>
        </w:rPr>
      </w:pPr>
      <w:r w:rsidRPr="00AB67C0">
        <w:rPr>
          <w:rFonts w:ascii="宋体" w:hAnsi="宋体" w:cs="宋体" w:hint="eastAsia"/>
          <w:sz w:val="28"/>
          <w:szCs w:val="28"/>
        </w:rPr>
        <w:t>产品概述</w:t>
      </w:r>
    </w:p>
    <w:p w:rsidR="001B7921" w:rsidRPr="001B7921" w:rsidRDefault="001B7921" w:rsidP="001B7921"/>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lastRenderedPageBreak/>
              <w:t>产品名称</w:t>
            </w:r>
          </w:p>
        </w:tc>
        <w:tc>
          <w:tcPr>
            <w:tcW w:w="7332" w:type="dxa"/>
            <w:tcMar>
              <w:top w:w="15" w:type="dxa"/>
              <w:left w:w="15" w:type="dxa"/>
              <w:bottom w:w="0" w:type="dxa"/>
              <w:right w:w="15" w:type="dxa"/>
            </w:tcMar>
            <w:vAlign w:val="center"/>
          </w:tcPr>
          <w:p w:rsidR="00C03E6A" w:rsidRPr="00632C22" w:rsidRDefault="00204720" w:rsidP="005606C4">
            <w:pPr>
              <w:rPr>
                <w:rFonts w:ascii="宋体" w:hAnsi="宋体"/>
                <w:kern w:val="0"/>
                <w:sz w:val="18"/>
                <w:szCs w:val="18"/>
              </w:rPr>
            </w:pPr>
            <w:r w:rsidRPr="00204720">
              <w:rPr>
                <w:rFonts w:ascii="宋体" w:hAnsi="宋体" w:hint="eastAsia"/>
                <w:kern w:val="0"/>
                <w:sz w:val="18"/>
                <w:szCs w:val="18"/>
              </w:rPr>
              <w:t>新昌农商银行丰收喜悦</w:t>
            </w:r>
            <w:r w:rsidR="005A00F4">
              <w:rPr>
                <w:rFonts w:ascii="宋体" w:hAnsi="宋体" w:hint="eastAsia"/>
                <w:kern w:val="0"/>
                <w:sz w:val="18"/>
                <w:szCs w:val="18"/>
              </w:rPr>
              <w:t>月月赢2号</w:t>
            </w:r>
            <w:r w:rsidRPr="00204720">
              <w:rPr>
                <w:rFonts w:ascii="宋体" w:hAnsi="宋体" w:hint="eastAsia"/>
                <w:kern w:val="0"/>
                <w:sz w:val="18"/>
                <w:szCs w:val="18"/>
              </w:rPr>
              <w:t>定开净值型理财产品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204720">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8C3C20">
              <w:rPr>
                <w:rFonts w:ascii="宋体" w:hAnsi="宋体" w:hint="eastAsia"/>
                <w:kern w:val="0"/>
                <w:sz w:val="18"/>
                <w:szCs w:val="18"/>
              </w:rPr>
              <w:t>XYYYY02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A42C7D">
              <w:rPr>
                <w:rFonts w:ascii="宋体" w:hAnsi="宋体" w:cs="宋体" w:hint="eastAsia"/>
                <w:kern w:val="0"/>
                <w:sz w:val="18"/>
                <w:szCs w:val="18"/>
              </w:rPr>
              <w:t>33</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204720" w:rsidRDefault="00C03E6A" w:rsidP="00204720">
            <w:pPr>
              <w:rPr>
                <w:rFonts w:ascii="宋体" w:hAnsi="宋体"/>
                <w:kern w:val="0"/>
                <w:sz w:val="18"/>
                <w:szCs w:val="18"/>
              </w:rPr>
            </w:pPr>
            <w:r w:rsidRPr="00632C22">
              <w:rPr>
                <w:rFonts w:ascii="宋体" w:hAnsi="宋体" w:cs="宋体" w:hint="eastAsia"/>
                <w:kern w:val="0"/>
                <w:sz w:val="18"/>
                <w:szCs w:val="18"/>
              </w:rPr>
              <w:t>客户可通过新昌农商银行的营业网点、</w:t>
            </w:r>
            <w:r w:rsidR="00204720">
              <w:rPr>
                <w:rFonts w:ascii="宋体" w:hAnsi="宋体" w:cs="宋体" w:hint="eastAsia"/>
                <w:kern w:val="0"/>
                <w:sz w:val="18"/>
                <w:szCs w:val="18"/>
              </w:rPr>
              <w:t>电子渠道</w:t>
            </w:r>
            <w:r w:rsidRPr="00632C22">
              <w:rPr>
                <w:rFonts w:ascii="宋体" w:hAnsi="宋体" w:cs="宋体" w:hint="eastAsia"/>
                <w:kern w:val="0"/>
                <w:sz w:val="18"/>
                <w:szCs w:val="18"/>
              </w:rPr>
              <w:t>等渠道购买。</w:t>
            </w:r>
            <w:r w:rsidR="00204720">
              <w:rPr>
                <w:rFonts w:ascii="宋体" w:hAnsi="宋体" w:cs="宋体" w:hint="eastAsia"/>
                <w:kern w:val="0"/>
                <w:sz w:val="18"/>
                <w:szCs w:val="18"/>
              </w:rPr>
              <w:t>如个人投资者首次购</w:t>
            </w:r>
            <w:r w:rsidR="00044418">
              <w:rPr>
                <w:rFonts w:ascii="宋体" w:hAnsi="宋体" w:cs="宋体" w:hint="eastAsia"/>
                <w:kern w:val="0"/>
                <w:sz w:val="18"/>
                <w:szCs w:val="18"/>
              </w:rPr>
              <w:t>买新昌农商银行理财产品，需在新昌农商银行营业网点进行风险承受能力</w:t>
            </w:r>
            <w:r w:rsidR="00204720">
              <w:rPr>
                <w:rFonts w:ascii="宋体" w:hAnsi="宋体" w:cs="宋体" w:hint="eastAsia"/>
                <w:kern w:val="0"/>
                <w:sz w:val="18"/>
                <w:szCs w:val="18"/>
              </w:rPr>
              <w:t>评估后方可购买。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936692" w:rsidRPr="00632C22" w:rsidTr="00936692">
        <w:trPr>
          <w:cantSplit/>
          <w:trHeight w:val="1005"/>
          <w:jc w:val="center"/>
        </w:trPr>
        <w:tc>
          <w:tcPr>
            <w:tcW w:w="2444"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936692" w:rsidRDefault="00936692" w:rsidP="00936692">
            <w:pPr>
              <w:widowControl/>
              <w:adjustRightInd w:val="0"/>
              <w:snapToGrid w:val="0"/>
              <w:spacing w:line="276" w:lineRule="auto"/>
              <w:jc w:val="left"/>
              <w:rPr>
                <w:rFonts w:ascii="宋体" w:hAnsi="宋体" w:cs="宋体"/>
                <w:b/>
                <w:kern w:val="0"/>
                <w:sz w:val="18"/>
              </w:rPr>
            </w:pPr>
            <w:r>
              <w:rPr>
                <w:rFonts w:ascii="宋体" w:hAnsi="宋体" w:cs="宋体" w:hint="eastAsia"/>
                <w:b/>
                <w:kern w:val="0"/>
                <w:sz w:val="18"/>
              </w:rPr>
              <w:t>固定收益类非保本浮动收益开放式净值型</w:t>
            </w:r>
          </w:p>
          <w:p w:rsidR="00936692" w:rsidRPr="00632C22" w:rsidRDefault="00936692" w:rsidP="00936692">
            <w:pPr>
              <w:rPr>
                <w:rFonts w:ascii="宋体" w:hAnsi="宋体"/>
                <w:kern w:val="0"/>
              </w:rPr>
            </w:pPr>
            <w:r>
              <w:rPr>
                <w:rFonts w:ascii="宋体" w:hAnsi="宋体" w:cs="宋体" w:hint="eastAsia"/>
                <w:kern w:val="0"/>
                <w:sz w:val="18"/>
                <w:szCs w:val="18"/>
              </w:rPr>
              <w:t>固定收益类产品是指根据监管相关规定，投资于存款、债券等债权类资产的比例不低于80%的产品。</w:t>
            </w:r>
          </w:p>
        </w:tc>
      </w:tr>
      <w:tr w:rsidR="00936692" w:rsidRPr="00632C22" w:rsidTr="00936692">
        <w:trPr>
          <w:cantSplit/>
          <w:trHeight w:val="324"/>
          <w:jc w:val="center"/>
        </w:trPr>
        <w:tc>
          <w:tcPr>
            <w:tcW w:w="2444"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固定收益类</w:t>
            </w:r>
          </w:p>
        </w:tc>
      </w:tr>
      <w:tr w:rsidR="00936692" w:rsidRPr="00632C22" w:rsidTr="00936692">
        <w:trPr>
          <w:cantSplit/>
          <w:trHeight w:val="324"/>
          <w:jc w:val="center"/>
        </w:trPr>
        <w:tc>
          <w:tcPr>
            <w:tcW w:w="2444" w:type="dxa"/>
            <w:tcMar>
              <w:top w:w="15" w:type="dxa"/>
              <w:left w:w="15" w:type="dxa"/>
              <w:bottom w:w="0" w:type="dxa"/>
              <w:right w:w="15" w:type="dxa"/>
            </w:tcMar>
            <w:vAlign w:val="center"/>
          </w:tcPr>
          <w:p w:rsidR="00936692" w:rsidRPr="00632C22" w:rsidRDefault="00936692" w:rsidP="00936692">
            <w:pPr>
              <w:rPr>
                <w:rFonts w:ascii="宋体" w:hAnsi="宋体" w:cs="宋体"/>
                <w:kern w:val="0"/>
                <w:sz w:val="18"/>
                <w:szCs w:val="18"/>
              </w:rPr>
            </w:pPr>
            <w:r>
              <w:rPr>
                <w:rFonts w:ascii="宋体" w:hAnsi="宋体" w:cs="宋体" w:hint="eastAsia"/>
                <w:kern w:val="0"/>
                <w:sz w:val="18"/>
                <w:szCs w:val="18"/>
              </w:rPr>
              <w:t>运作模式</w:t>
            </w:r>
          </w:p>
        </w:tc>
        <w:tc>
          <w:tcPr>
            <w:tcW w:w="7332" w:type="dxa"/>
            <w:tcMar>
              <w:top w:w="15" w:type="dxa"/>
              <w:left w:w="15" w:type="dxa"/>
              <w:bottom w:w="0" w:type="dxa"/>
              <w:right w:w="15" w:type="dxa"/>
            </w:tcMar>
            <w:vAlign w:val="center"/>
          </w:tcPr>
          <w:p w:rsidR="00936692" w:rsidRPr="00632C22" w:rsidRDefault="00936692" w:rsidP="00936692">
            <w:pPr>
              <w:rPr>
                <w:rFonts w:ascii="宋体" w:hAnsi="宋体" w:cs="宋体"/>
                <w:kern w:val="0"/>
                <w:sz w:val="18"/>
                <w:szCs w:val="18"/>
              </w:rPr>
            </w:pPr>
            <w:r>
              <w:rPr>
                <w:rFonts w:ascii="宋体" w:hAnsi="宋体" w:cs="宋体" w:hint="eastAsia"/>
                <w:kern w:val="0"/>
                <w:sz w:val="18"/>
                <w:szCs w:val="18"/>
              </w:rPr>
              <w:t>开放式净值型产品</w:t>
            </w:r>
          </w:p>
        </w:tc>
      </w:tr>
      <w:tr w:rsidR="00936692" w:rsidRPr="00632C22" w:rsidTr="00936692">
        <w:trPr>
          <w:cantSplit/>
          <w:trHeight w:val="731"/>
          <w:jc w:val="center"/>
        </w:trPr>
        <w:tc>
          <w:tcPr>
            <w:tcW w:w="2444"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936692" w:rsidRPr="00632C22" w:rsidRDefault="00936692" w:rsidP="00936692">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w:t>
            </w:r>
            <w:r w:rsidR="00557769">
              <w:rPr>
                <w:rFonts w:ascii="宋体" w:hAnsi="宋体" w:cs="宋体" w:hint="eastAsia"/>
                <w:kern w:val="0"/>
                <w:sz w:val="18"/>
                <w:szCs w:val="18"/>
              </w:rPr>
              <w:t>0</w:t>
            </w:r>
            <w:r w:rsidRPr="00632C22">
              <w:rPr>
                <w:rFonts w:ascii="宋体" w:hAnsi="宋体" w:cs="宋体" w:hint="eastAsia"/>
                <w:kern w:val="0"/>
                <w:sz w:val="18"/>
                <w:szCs w:val="18"/>
              </w:rPr>
              <w:t>万元。</w:t>
            </w:r>
            <w:r>
              <w:rPr>
                <w:rFonts w:ascii="宋体" w:hAnsi="宋体" w:cs="宋体" w:hint="eastAsia"/>
                <w:bCs/>
                <w:kern w:val="0"/>
                <w:sz w:val="18"/>
                <w:szCs w:val="18"/>
              </w:rPr>
              <w:t>新昌农商银行有权根据实际需要制定本产品最低募集金额，可以对产品规模进行调整，产品最终规模以银行实际募集/管理的金额为准。若产品未达成立规模，新昌农商银行有权宣布本理财产品不成立。</w:t>
            </w:r>
          </w:p>
        </w:tc>
      </w:tr>
      <w:tr w:rsidR="001B7921" w:rsidRPr="00632C22" w:rsidTr="001B7921">
        <w:trPr>
          <w:cantSplit/>
          <w:trHeight w:val="324"/>
          <w:jc w:val="center"/>
        </w:trPr>
        <w:tc>
          <w:tcPr>
            <w:tcW w:w="2444" w:type="dxa"/>
            <w:tcMar>
              <w:top w:w="15" w:type="dxa"/>
              <w:left w:w="15" w:type="dxa"/>
              <w:bottom w:w="0" w:type="dxa"/>
              <w:right w:w="15" w:type="dxa"/>
            </w:tcMar>
            <w:vAlign w:val="center"/>
          </w:tcPr>
          <w:p w:rsidR="001B7921" w:rsidRPr="00632C22" w:rsidRDefault="001B7921" w:rsidP="001B7921">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B7921" w:rsidRPr="00632C22" w:rsidRDefault="001B7921" w:rsidP="001B7921">
            <w:pPr>
              <w:rPr>
                <w:rFonts w:ascii="宋体" w:hAnsi="宋体" w:cs="宋体"/>
                <w:kern w:val="0"/>
                <w:sz w:val="18"/>
                <w:szCs w:val="18"/>
              </w:rPr>
            </w:pPr>
            <w:r>
              <w:rPr>
                <w:rFonts w:ascii="宋体" w:hAnsi="宋体" w:cs="宋体" w:hint="eastAsia"/>
                <w:kern w:val="0"/>
                <w:sz w:val="18"/>
                <w:szCs w:val="18"/>
              </w:rPr>
              <w:t>5年，银行有权提前终止。</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AE3383" w:rsidP="001D0CAB">
            <w:pPr>
              <w:rPr>
                <w:rFonts w:ascii="宋体" w:hAnsi="宋体"/>
                <w:kern w:val="0"/>
              </w:rPr>
            </w:pPr>
            <w:r>
              <w:rPr>
                <w:rFonts w:ascii="宋体" w:hAnsi="宋体" w:cs="宋体" w:hint="eastAsia"/>
                <w:bCs/>
                <w:kern w:val="0"/>
                <w:sz w:val="18"/>
                <w:szCs w:val="18"/>
              </w:rPr>
              <w:t>认购/申购金额</w:t>
            </w:r>
          </w:p>
        </w:tc>
        <w:tc>
          <w:tcPr>
            <w:tcW w:w="7332" w:type="dxa"/>
            <w:tcMar>
              <w:top w:w="15" w:type="dxa"/>
              <w:left w:w="15" w:type="dxa"/>
              <w:bottom w:w="0" w:type="dxa"/>
              <w:right w:w="15" w:type="dxa"/>
            </w:tcMar>
            <w:vAlign w:val="center"/>
          </w:tcPr>
          <w:p w:rsidR="00C03E6A" w:rsidRPr="00632C22" w:rsidRDefault="00AE3383" w:rsidP="001D0CAB">
            <w:pPr>
              <w:rPr>
                <w:rFonts w:ascii="宋体" w:hAnsi="宋体"/>
                <w:kern w:val="0"/>
              </w:rPr>
            </w:pPr>
            <w:r>
              <w:rPr>
                <w:rFonts w:ascii="宋体" w:hAnsi="宋体" w:cs="宋体" w:hint="eastAsia"/>
                <w:kern w:val="0"/>
                <w:sz w:val="18"/>
                <w:szCs w:val="18"/>
              </w:rPr>
              <w:t>首次</w:t>
            </w:r>
            <w:r>
              <w:rPr>
                <w:rFonts w:ascii="宋体" w:hAnsi="宋体" w:cs="宋体" w:hint="eastAsia"/>
                <w:bCs/>
                <w:kern w:val="0"/>
                <w:sz w:val="18"/>
                <w:szCs w:val="18"/>
              </w:rPr>
              <w:t>认购/申购起点金额为1万元，认购/申购超出起点金额的部分以1万元的整数倍递增</w:t>
            </w:r>
          </w:p>
        </w:tc>
      </w:tr>
      <w:tr w:rsidR="00AE3383" w:rsidRPr="00D56A8B" w:rsidTr="00AE3383">
        <w:trPr>
          <w:trHeight w:val="315"/>
          <w:jc w:val="center"/>
        </w:trPr>
        <w:tc>
          <w:tcPr>
            <w:tcW w:w="2444" w:type="dxa"/>
            <w:tcMar>
              <w:top w:w="15" w:type="dxa"/>
              <w:left w:w="15" w:type="dxa"/>
              <w:bottom w:w="0" w:type="dxa"/>
              <w:right w:w="15" w:type="dxa"/>
            </w:tcMar>
          </w:tcPr>
          <w:p w:rsidR="00AE3383" w:rsidRDefault="00AE3383" w:rsidP="00AE3383">
            <w:pPr>
              <w:widowControl/>
              <w:jc w:val="left"/>
              <w:rPr>
                <w:rFonts w:ascii="宋体" w:hAnsi="宋体" w:cs="宋体"/>
                <w:kern w:val="0"/>
                <w:sz w:val="24"/>
                <w:szCs w:val="24"/>
              </w:rPr>
            </w:pPr>
            <w:r>
              <w:rPr>
                <w:rFonts w:ascii="宋体" w:hAnsi="宋体" w:cs="宋体" w:hint="eastAsia"/>
                <w:bCs/>
                <w:kern w:val="0"/>
                <w:sz w:val="18"/>
                <w:szCs w:val="18"/>
              </w:rPr>
              <w:t>单笔赎回最低份额</w:t>
            </w:r>
          </w:p>
        </w:tc>
        <w:tc>
          <w:tcPr>
            <w:tcW w:w="7332" w:type="dxa"/>
            <w:tcMar>
              <w:top w:w="15" w:type="dxa"/>
              <w:left w:w="15" w:type="dxa"/>
              <w:bottom w:w="0" w:type="dxa"/>
              <w:right w:w="15" w:type="dxa"/>
            </w:tcMar>
          </w:tcPr>
          <w:p w:rsidR="00AE3383" w:rsidRDefault="00AE3383" w:rsidP="001B7921">
            <w:pPr>
              <w:widowControl/>
              <w:jc w:val="left"/>
              <w:rPr>
                <w:rFonts w:ascii="宋体" w:hAnsi="宋体" w:cs="宋体"/>
                <w:kern w:val="0"/>
                <w:sz w:val="24"/>
                <w:szCs w:val="24"/>
              </w:rPr>
            </w:pPr>
            <w:r>
              <w:rPr>
                <w:rFonts w:ascii="宋体" w:hAnsi="宋体" w:cs="宋体" w:hint="eastAsia"/>
                <w:bCs/>
                <w:kern w:val="0"/>
                <w:sz w:val="18"/>
                <w:szCs w:val="18"/>
              </w:rPr>
              <w:t>10000份，以10000份的整数倍递增</w:t>
            </w:r>
          </w:p>
        </w:tc>
      </w:tr>
      <w:tr w:rsidR="00936692" w:rsidRPr="00BF487E" w:rsidTr="00936692">
        <w:trPr>
          <w:cantSplit/>
          <w:trHeight w:val="385"/>
          <w:jc w:val="center"/>
        </w:trPr>
        <w:tc>
          <w:tcPr>
            <w:tcW w:w="2444" w:type="dxa"/>
            <w:tcMar>
              <w:top w:w="15" w:type="dxa"/>
              <w:left w:w="15" w:type="dxa"/>
              <w:bottom w:w="0" w:type="dxa"/>
              <w:right w:w="15" w:type="dxa"/>
            </w:tcMar>
          </w:tcPr>
          <w:p w:rsidR="00936692" w:rsidRDefault="00936692" w:rsidP="00936692">
            <w:pPr>
              <w:widowControl/>
              <w:jc w:val="left"/>
              <w:rPr>
                <w:rFonts w:ascii="宋体" w:hAnsi="宋体" w:cs="宋体"/>
                <w:kern w:val="0"/>
                <w:sz w:val="24"/>
                <w:szCs w:val="24"/>
              </w:rPr>
            </w:pPr>
            <w:r>
              <w:rPr>
                <w:rFonts w:ascii="宋体" w:hAnsi="宋体" w:cs="宋体" w:hint="eastAsia"/>
                <w:kern w:val="0"/>
                <w:sz w:val="18"/>
                <w:szCs w:val="18"/>
              </w:rPr>
              <w:t>最低保留</w:t>
            </w:r>
            <w:r>
              <w:rPr>
                <w:rFonts w:ascii="宋体" w:hAnsi="宋体" w:cs="宋体" w:hint="eastAsia"/>
                <w:bCs/>
                <w:kern w:val="0"/>
                <w:sz w:val="18"/>
                <w:szCs w:val="18"/>
              </w:rPr>
              <w:t>份额</w:t>
            </w:r>
          </w:p>
        </w:tc>
        <w:tc>
          <w:tcPr>
            <w:tcW w:w="7332" w:type="dxa"/>
            <w:tcMar>
              <w:top w:w="15" w:type="dxa"/>
              <w:left w:w="15" w:type="dxa"/>
              <w:bottom w:w="0" w:type="dxa"/>
              <w:right w:w="15" w:type="dxa"/>
            </w:tcMar>
          </w:tcPr>
          <w:p w:rsidR="00936692" w:rsidRDefault="00936692" w:rsidP="00936692">
            <w:pPr>
              <w:widowControl/>
              <w:adjustRightInd w:val="0"/>
              <w:jc w:val="left"/>
              <w:rPr>
                <w:rFonts w:ascii="宋体" w:hAnsi="宋体" w:cs="宋体"/>
                <w:kern w:val="0"/>
                <w:sz w:val="24"/>
                <w:szCs w:val="24"/>
              </w:rPr>
            </w:pPr>
            <w:r>
              <w:rPr>
                <w:rFonts w:ascii="宋体" w:hAnsi="宋体" w:cs="宋体" w:hint="eastAsia"/>
                <w:bCs/>
                <w:kern w:val="0"/>
                <w:sz w:val="18"/>
                <w:szCs w:val="18"/>
              </w:rPr>
              <w:t>10000份</w:t>
            </w:r>
          </w:p>
        </w:tc>
      </w:tr>
      <w:tr w:rsidR="00936692" w:rsidRPr="00BF487E" w:rsidTr="00936692">
        <w:trPr>
          <w:cantSplit/>
          <w:trHeight w:val="385"/>
          <w:jc w:val="center"/>
        </w:trPr>
        <w:tc>
          <w:tcPr>
            <w:tcW w:w="2444" w:type="dxa"/>
            <w:tcMar>
              <w:top w:w="15" w:type="dxa"/>
              <w:left w:w="15" w:type="dxa"/>
              <w:bottom w:w="0" w:type="dxa"/>
              <w:right w:w="15" w:type="dxa"/>
            </w:tcMar>
          </w:tcPr>
          <w:p w:rsidR="00936692" w:rsidRDefault="00936692" w:rsidP="00936692">
            <w:pPr>
              <w:widowControl/>
              <w:jc w:val="left"/>
              <w:rPr>
                <w:rFonts w:ascii="宋体" w:hAnsi="宋体" w:cs="宋体"/>
                <w:kern w:val="0"/>
                <w:sz w:val="24"/>
                <w:szCs w:val="24"/>
              </w:rPr>
            </w:pPr>
            <w:r>
              <w:rPr>
                <w:rFonts w:ascii="宋体" w:hAnsi="宋体" w:cs="宋体" w:hint="eastAsia"/>
                <w:bCs/>
                <w:kern w:val="0"/>
                <w:sz w:val="18"/>
                <w:szCs w:val="18"/>
              </w:rPr>
              <w:t>起始单位份额金额</w:t>
            </w:r>
          </w:p>
        </w:tc>
        <w:tc>
          <w:tcPr>
            <w:tcW w:w="7332" w:type="dxa"/>
            <w:tcMar>
              <w:top w:w="15" w:type="dxa"/>
              <w:left w:w="15" w:type="dxa"/>
              <w:bottom w:w="0" w:type="dxa"/>
              <w:right w:w="15" w:type="dxa"/>
            </w:tcMar>
          </w:tcPr>
          <w:p w:rsidR="00936692" w:rsidRDefault="00936692" w:rsidP="00936692">
            <w:pPr>
              <w:widowControl/>
              <w:jc w:val="left"/>
              <w:rPr>
                <w:rFonts w:ascii="宋体" w:hAnsi="宋体" w:cs="宋体"/>
                <w:kern w:val="0"/>
                <w:sz w:val="24"/>
                <w:szCs w:val="24"/>
              </w:rPr>
            </w:pPr>
            <w:r>
              <w:rPr>
                <w:rFonts w:ascii="宋体" w:hAnsi="宋体" w:cs="宋体" w:hint="eastAsia"/>
                <w:bCs/>
                <w:kern w:val="0"/>
                <w:sz w:val="18"/>
                <w:szCs w:val="18"/>
              </w:rPr>
              <w:t>1.00元/份</w:t>
            </w:r>
          </w:p>
        </w:tc>
      </w:tr>
      <w:tr w:rsidR="00936692" w:rsidRPr="00BF487E" w:rsidTr="00936692">
        <w:trPr>
          <w:cantSplit/>
          <w:trHeight w:val="385"/>
          <w:jc w:val="center"/>
        </w:trPr>
        <w:tc>
          <w:tcPr>
            <w:tcW w:w="2444" w:type="dxa"/>
            <w:tcMar>
              <w:top w:w="15" w:type="dxa"/>
              <w:left w:w="15" w:type="dxa"/>
              <w:bottom w:w="0" w:type="dxa"/>
              <w:right w:w="15" w:type="dxa"/>
            </w:tcMar>
          </w:tcPr>
          <w:p w:rsidR="00936692" w:rsidRDefault="00936692" w:rsidP="00936692">
            <w:pPr>
              <w:widowControl/>
              <w:jc w:val="left"/>
              <w:rPr>
                <w:rFonts w:ascii="宋体" w:hAnsi="宋体" w:cs="宋体"/>
                <w:bCs/>
                <w:kern w:val="0"/>
                <w:sz w:val="18"/>
                <w:szCs w:val="18"/>
              </w:rPr>
            </w:pPr>
            <w:r>
              <w:rPr>
                <w:rFonts w:ascii="宋体" w:hAnsi="宋体" w:cs="宋体" w:hint="eastAsia"/>
                <w:bCs/>
                <w:kern w:val="0"/>
                <w:sz w:val="18"/>
                <w:szCs w:val="18"/>
              </w:rPr>
              <w:t>产品份额净值</w:t>
            </w:r>
          </w:p>
        </w:tc>
        <w:tc>
          <w:tcPr>
            <w:tcW w:w="7332" w:type="dxa"/>
            <w:tcMar>
              <w:top w:w="15" w:type="dxa"/>
              <w:left w:w="15" w:type="dxa"/>
              <w:bottom w:w="0" w:type="dxa"/>
              <w:right w:w="15" w:type="dxa"/>
            </w:tcMar>
          </w:tcPr>
          <w:p w:rsidR="00936692" w:rsidRDefault="00936692" w:rsidP="00936692">
            <w:pPr>
              <w:widowControl/>
              <w:jc w:val="left"/>
              <w:rPr>
                <w:rFonts w:ascii="宋体" w:hAnsi="宋体" w:cs="宋体"/>
                <w:bCs/>
                <w:kern w:val="0"/>
                <w:sz w:val="18"/>
                <w:szCs w:val="18"/>
              </w:rPr>
            </w:pPr>
            <w:r>
              <w:rPr>
                <w:rFonts w:ascii="宋体" w:hAnsi="宋体" w:cs="宋体" w:hint="eastAsia"/>
                <w:bCs/>
                <w:kern w:val="0"/>
                <w:sz w:val="18"/>
                <w:szCs w:val="18"/>
              </w:rPr>
              <w:t>1.产品份额净值=产品资产净值总额/产品份额总数。产品份额净值为提取投资管理费、托管费、估值外包服务费等相关费用后的理财产品份额净值，客户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或提前终止时客户投资所得以实际到账金额为准。3</w:t>
            </w:r>
            <w:r w:rsidR="008C3C20">
              <w:rPr>
                <w:rFonts w:ascii="宋体" w:hAnsi="宋体" w:cs="宋体" w:hint="eastAsia"/>
                <w:bCs/>
                <w:kern w:val="0"/>
                <w:sz w:val="18"/>
                <w:szCs w:val="18"/>
              </w:rPr>
              <w:t>．本产品成立起每周及</w:t>
            </w:r>
            <w:r>
              <w:rPr>
                <w:rFonts w:ascii="宋体" w:hAnsi="宋体" w:cs="宋体" w:hint="eastAsia"/>
                <w:bCs/>
                <w:kern w:val="0"/>
                <w:sz w:val="18"/>
                <w:szCs w:val="18"/>
              </w:rPr>
              <w:t>季度、半年度和年度报告等定期报</w:t>
            </w:r>
            <w:r w:rsidR="001B7921">
              <w:rPr>
                <w:rFonts w:ascii="宋体" w:hAnsi="宋体" w:cs="宋体" w:hint="eastAsia"/>
                <w:bCs/>
                <w:kern w:val="0"/>
                <w:sz w:val="18"/>
                <w:szCs w:val="18"/>
              </w:rPr>
              <w:t>告公布产品份额净值。新昌</w:t>
            </w:r>
            <w:r>
              <w:rPr>
                <w:rFonts w:ascii="宋体" w:hAnsi="宋体" w:cs="宋体" w:hint="eastAsia"/>
                <w:bCs/>
                <w:kern w:val="0"/>
                <w:sz w:val="18"/>
                <w:szCs w:val="18"/>
              </w:rPr>
              <w:t>农商银行以申购赎回确认日前一日净值为基础进行赎回兑付。4．产品份额净值四舍五入保留5位小数，由</w:t>
            </w:r>
            <w:r>
              <w:rPr>
                <w:rFonts w:ascii="宋体" w:hAnsi="宋体" w:cs="宋体" w:hint="eastAsia"/>
                <w:kern w:val="0"/>
                <w:sz w:val="18"/>
                <w:szCs w:val="18"/>
              </w:rPr>
              <w:t>此产生的收益或损失由理财财产承担。</w:t>
            </w:r>
          </w:p>
        </w:tc>
      </w:tr>
      <w:tr w:rsidR="00936692" w:rsidRPr="00BF487E" w:rsidTr="001D0CAB">
        <w:trPr>
          <w:cantSplit/>
          <w:trHeight w:val="324"/>
          <w:jc w:val="center"/>
        </w:trPr>
        <w:tc>
          <w:tcPr>
            <w:tcW w:w="2444" w:type="dxa"/>
            <w:tcMar>
              <w:top w:w="15" w:type="dxa"/>
              <w:left w:w="15" w:type="dxa"/>
              <w:bottom w:w="0" w:type="dxa"/>
              <w:right w:w="15" w:type="dxa"/>
            </w:tcMar>
            <w:vAlign w:val="center"/>
          </w:tcPr>
          <w:p w:rsidR="00936692" w:rsidRPr="00632C22" w:rsidRDefault="00936692" w:rsidP="001D0CAB">
            <w:pPr>
              <w:rPr>
                <w:rFonts w:ascii="宋体" w:hAnsi="宋体" w:cs="宋体"/>
                <w:kern w:val="0"/>
                <w:sz w:val="18"/>
                <w:szCs w:val="18"/>
              </w:rPr>
            </w:pPr>
            <w:r>
              <w:rPr>
                <w:rFonts w:ascii="宋体" w:hAnsi="宋体" w:cs="宋体" w:hint="eastAsia"/>
                <w:kern w:val="0"/>
                <w:sz w:val="18"/>
                <w:szCs w:val="18"/>
              </w:rPr>
              <w:t>投资周期</w:t>
            </w:r>
          </w:p>
        </w:tc>
        <w:tc>
          <w:tcPr>
            <w:tcW w:w="7332" w:type="dxa"/>
            <w:tcMar>
              <w:top w:w="15" w:type="dxa"/>
              <w:left w:w="15" w:type="dxa"/>
              <w:bottom w:w="0" w:type="dxa"/>
              <w:right w:w="15" w:type="dxa"/>
            </w:tcMar>
            <w:vAlign w:val="center"/>
          </w:tcPr>
          <w:p w:rsidR="00936692" w:rsidRDefault="00936692" w:rsidP="007616EF">
            <w:pPr>
              <w:rPr>
                <w:rFonts w:ascii="宋体" w:hAnsi="宋体" w:cs="宋体"/>
                <w:kern w:val="0"/>
                <w:sz w:val="18"/>
                <w:szCs w:val="18"/>
              </w:rPr>
            </w:pPr>
            <w:r>
              <w:rPr>
                <w:rFonts w:ascii="宋体" w:hAnsi="宋体" w:cs="宋体" w:hint="eastAsia"/>
                <w:bCs/>
                <w:kern w:val="0"/>
                <w:sz w:val="18"/>
                <w:szCs w:val="18"/>
              </w:rPr>
              <w:t>1．本产品成立后，按投资周期开放申购、赎回。每一个投资周期</w:t>
            </w:r>
            <w:r>
              <w:rPr>
                <w:rFonts w:ascii="宋体" w:hAnsi="宋体" w:cs="仿宋_GB2312" w:hint="eastAsia"/>
                <w:bCs/>
                <w:kern w:val="0"/>
                <w:sz w:val="18"/>
                <w:szCs w:val="18"/>
              </w:rPr>
              <w:t>为该</w:t>
            </w:r>
            <w:r>
              <w:rPr>
                <w:rFonts w:ascii="宋体" w:hAnsi="宋体" w:cs="宋体" w:hint="eastAsia"/>
                <w:bCs/>
                <w:kern w:val="0"/>
                <w:sz w:val="18"/>
                <w:szCs w:val="18"/>
              </w:rPr>
              <w:t>投资周期起始日</w:t>
            </w:r>
            <w:r>
              <w:rPr>
                <w:rFonts w:ascii="宋体" w:hAnsi="宋体" w:cs="仿宋_GB2312" w:hint="eastAsia"/>
                <w:bCs/>
                <w:kern w:val="0"/>
                <w:sz w:val="18"/>
                <w:szCs w:val="18"/>
              </w:rPr>
              <w:t>至该</w:t>
            </w:r>
            <w:r>
              <w:rPr>
                <w:rFonts w:ascii="宋体" w:hAnsi="宋体" w:cs="宋体" w:hint="eastAsia"/>
                <w:bCs/>
                <w:kern w:val="0"/>
                <w:sz w:val="18"/>
                <w:szCs w:val="18"/>
              </w:rPr>
              <w:t>投资周期</w:t>
            </w:r>
            <w:r>
              <w:rPr>
                <w:rFonts w:ascii="宋体" w:hAnsi="宋体" w:cs="仿宋_GB2312" w:hint="eastAsia"/>
                <w:bCs/>
                <w:kern w:val="0"/>
                <w:sz w:val="18"/>
                <w:szCs w:val="18"/>
              </w:rPr>
              <w:t>终止日的理财期间。</w:t>
            </w:r>
            <w:r>
              <w:rPr>
                <w:rFonts w:ascii="宋体" w:hAnsi="宋体" w:cs="宋体" w:hint="eastAsia"/>
                <w:bCs/>
                <w:kern w:val="0"/>
                <w:sz w:val="18"/>
                <w:szCs w:val="18"/>
              </w:rPr>
              <w:t>2．正常情况下，本产品每一个投资周期为28天，具体开放日期以《认购申请书》或《申购申请书》或银行公告所载明的日期为准，投资周期终止日如遇非工作日则新昌农商银行做相应调整。</w:t>
            </w:r>
            <w:r>
              <w:rPr>
                <w:rFonts w:ascii="宋体" w:hAnsi="宋体" w:cs="宋体" w:hint="eastAsia"/>
                <w:bCs/>
                <w:kern w:val="0"/>
                <w:sz w:val="18"/>
              </w:rPr>
              <w:t>新昌农商银行有权调整投资周期，调整后的投资周期以新昌农商银行通过其各营业网点或新昌农商银行网站发布的公告中所载明的日期为准。</w:t>
            </w:r>
            <w:r>
              <w:rPr>
                <w:rFonts w:ascii="宋体" w:hAnsi="宋体" w:cs="宋体" w:hint="eastAsia"/>
                <w:bCs/>
                <w:kern w:val="0"/>
                <w:sz w:val="18"/>
                <w:szCs w:val="18"/>
              </w:rPr>
              <w:t>3．当期投资周期申购赎回确认日和下一个投资周期的投资周期起始日为同一天。4．如果客户在本产品提前终止时仍有未赎回的资金，则新昌农商银行将于提前终止日将未赎回的产品资金自动进行清算，于提前终止后的两个工作日内兑付理财资金，本产品终止。</w:t>
            </w:r>
          </w:p>
        </w:tc>
      </w:tr>
      <w:tr w:rsidR="00936692" w:rsidRPr="00BF487E" w:rsidTr="001D0CAB">
        <w:trPr>
          <w:cantSplit/>
          <w:trHeight w:val="324"/>
          <w:jc w:val="center"/>
        </w:trPr>
        <w:tc>
          <w:tcPr>
            <w:tcW w:w="2444" w:type="dxa"/>
            <w:tcMar>
              <w:top w:w="15" w:type="dxa"/>
              <w:left w:w="15" w:type="dxa"/>
              <w:bottom w:w="0" w:type="dxa"/>
              <w:right w:w="15" w:type="dxa"/>
            </w:tcMar>
            <w:vAlign w:val="center"/>
          </w:tcPr>
          <w:p w:rsidR="00936692" w:rsidRPr="00632C22" w:rsidRDefault="00936692" w:rsidP="001D0CAB">
            <w:pPr>
              <w:rPr>
                <w:rFonts w:ascii="宋体" w:hAnsi="宋体"/>
                <w:kern w:val="0"/>
              </w:rPr>
            </w:pPr>
            <w:r>
              <w:rPr>
                <w:rFonts w:ascii="宋体" w:hAnsi="宋体" w:cs="宋体" w:hint="eastAsia"/>
                <w:kern w:val="0"/>
                <w:sz w:val="18"/>
                <w:szCs w:val="18"/>
              </w:rPr>
              <w:t>本产品首发募集期（认购期）</w:t>
            </w:r>
          </w:p>
        </w:tc>
        <w:tc>
          <w:tcPr>
            <w:tcW w:w="7332" w:type="dxa"/>
            <w:tcMar>
              <w:top w:w="15" w:type="dxa"/>
              <w:left w:w="15" w:type="dxa"/>
              <w:bottom w:w="0" w:type="dxa"/>
              <w:right w:w="15" w:type="dxa"/>
            </w:tcMar>
            <w:vAlign w:val="center"/>
          </w:tcPr>
          <w:p w:rsidR="00936692" w:rsidRPr="006956CC" w:rsidRDefault="00936692" w:rsidP="007616EF">
            <w:pPr>
              <w:rPr>
                <w:rFonts w:ascii="宋体" w:hAnsi="宋体"/>
                <w:color w:val="FF0000"/>
                <w:kern w:val="0"/>
              </w:rPr>
            </w:pPr>
            <w:r w:rsidRPr="00C63B85">
              <w:rPr>
                <w:rFonts w:ascii="宋体" w:hAnsi="宋体" w:cs="宋体" w:hint="eastAsia"/>
                <w:bCs/>
                <w:kern w:val="0"/>
                <w:sz w:val="18"/>
                <w:szCs w:val="18"/>
              </w:rPr>
              <w:t>2022年4月</w:t>
            </w:r>
            <w:r w:rsidR="00C63B85" w:rsidRPr="00C63B85">
              <w:rPr>
                <w:rFonts w:ascii="宋体" w:hAnsi="宋体" w:cs="宋体" w:hint="eastAsia"/>
                <w:bCs/>
                <w:kern w:val="0"/>
                <w:sz w:val="18"/>
                <w:szCs w:val="18"/>
              </w:rPr>
              <w:t>9</w:t>
            </w:r>
            <w:r w:rsidRPr="00C63B85">
              <w:rPr>
                <w:rFonts w:ascii="宋体" w:hAnsi="宋体" w:cs="宋体" w:hint="eastAsia"/>
                <w:bCs/>
                <w:kern w:val="0"/>
                <w:sz w:val="18"/>
                <w:szCs w:val="18"/>
              </w:rPr>
              <w:t>日至</w:t>
            </w:r>
            <w:r w:rsidRPr="00C63B85">
              <w:rPr>
                <w:rFonts w:ascii="宋体" w:hAnsi="宋体" w:cs="宋体"/>
                <w:bCs/>
                <w:kern w:val="0"/>
                <w:sz w:val="18"/>
                <w:szCs w:val="18"/>
              </w:rPr>
              <w:t>20</w:t>
            </w:r>
            <w:r w:rsidRPr="00C63B85">
              <w:rPr>
                <w:rFonts w:ascii="宋体" w:hAnsi="宋体" w:cs="宋体" w:hint="eastAsia"/>
                <w:bCs/>
                <w:kern w:val="0"/>
                <w:sz w:val="18"/>
                <w:szCs w:val="18"/>
              </w:rPr>
              <w:t>22年4月12日。</w:t>
            </w:r>
          </w:p>
        </w:tc>
      </w:tr>
      <w:tr w:rsidR="00936692" w:rsidRPr="00BF487E" w:rsidTr="001D0CAB">
        <w:trPr>
          <w:cantSplit/>
          <w:trHeight w:val="324"/>
          <w:jc w:val="center"/>
        </w:trPr>
        <w:tc>
          <w:tcPr>
            <w:tcW w:w="2444" w:type="dxa"/>
            <w:tcMar>
              <w:top w:w="15" w:type="dxa"/>
              <w:left w:w="15" w:type="dxa"/>
              <w:bottom w:w="0" w:type="dxa"/>
              <w:right w:w="15" w:type="dxa"/>
            </w:tcMar>
            <w:vAlign w:val="center"/>
          </w:tcPr>
          <w:p w:rsidR="00936692" w:rsidRPr="00632C22" w:rsidRDefault="00936692"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936692" w:rsidRPr="006956CC" w:rsidRDefault="00936692" w:rsidP="00976F47">
            <w:pPr>
              <w:rPr>
                <w:rFonts w:ascii="宋体" w:hAnsi="宋体"/>
                <w:color w:val="FF0000"/>
                <w:kern w:val="0"/>
              </w:rPr>
            </w:pPr>
            <w:r w:rsidRPr="00C63B85">
              <w:rPr>
                <w:rFonts w:ascii="宋体" w:hAnsi="宋体" w:cs="宋体"/>
                <w:bCs/>
                <w:kern w:val="0"/>
                <w:sz w:val="18"/>
                <w:szCs w:val="18"/>
              </w:rPr>
              <w:t>20</w:t>
            </w:r>
            <w:r w:rsidRPr="00C63B85">
              <w:rPr>
                <w:rFonts w:ascii="宋体" w:hAnsi="宋体" w:cs="宋体" w:hint="eastAsia"/>
                <w:bCs/>
                <w:kern w:val="0"/>
                <w:sz w:val="18"/>
                <w:szCs w:val="18"/>
              </w:rPr>
              <w:t>22年4月13日。</w:t>
            </w:r>
          </w:p>
        </w:tc>
      </w:tr>
      <w:tr w:rsidR="00936692" w:rsidRPr="00BF487E" w:rsidTr="001D0CAB">
        <w:trPr>
          <w:cantSplit/>
          <w:trHeight w:val="324"/>
          <w:jc w:val="center"/>
        </w:trPr>
        <w:tc>
          <w:tcPr>
            <w:tcW w:w="2444" w:type="dxa"/>
            <w:tcMar>
              <w:top w:w="15" w:type="dxa"/>
              <w:left w:w="15" w:type="dxa"/>
              <w:bottom w:w="0" w:type="dxa"/>
              <w:right w:w="15" w:type="dxa"/>
            </w:tcMar>
            <w:vAlign w:val="center"/>
          </w:tcPr>
          <w:p w:rsidR="00936692" w:rsidRPr="00632C22" w:rsidRDefault="00936692" w:rsidP="001D0CAB">
            <w:pPr>
              <w:rPr>
                <w:rFonts w:ascii="宋体" w:hAnsi="宋体" w:cs="宋体"/>
                <w:kern w:val="0"/>
                <w:sz w:val="18"/>
                <w:szCs w:val="18"/>
              </w:rPr>
            </w:pPr>
            <w:r>
              <w:rPr>
                <w:rFonts w:ascii="宋体" w:hAnsi="宋体" w:cs="宋体" w:hint="eastAsia"/>
                <w:kern w:val="0"/>
                <w:sz w:val="18"/>
                <w:szCs w:val="18"/>
              </w:rPr>
              <w:lastRenderedPageBreak/>
              <w:t>申购/赎回开放期</w:t>
            </w:r>
          </w:p>
        </w:tc>
        <w:tc>
          <w:tcPr>
            <w:tcW w:w="7332" w:type="dxa"/>
            <w:tcMar>
              <w:top w:w="15" w:type="dxa"/>
              <w:left w:w="15" w:type="dxa"/>
              <w:bottom w:w="0" w:type="dxa"/>
              <w:right w:w="15" w:type="dxa"/>
            </w:tcMar>
            <w:vAlign w:val="center"/>
          </w:tcPr>
          <w:p w:rsidR="00936692" w:rsidRDefault="00936692" w:rsidP="00AE3383">
            <w:pPr>
              <w:pStyle w:val="a7"/>
              <w:widowControl/>
              <w:shd w:val="clear" w:color="auto" w:fill="FFFFFF"/>
              <w:spacing w:after="120"/>
              <w:textAlignment w:val="baseline"/>
              <w:rPr>
                <w:rFonts w:ascii="微软雅黑" w:eastAsia="微软雅黑" w:hAnsi="微软雅黑" w:cs="微软雅黑"/>
                <w:color w:val="333333"/>
                <w:sz w:val="14"/>
                <w:szCs w:val="14"/>
              </w:rPr>
            </w:pPr>
            <w:r>
              <w:rPr>
                <w:rFonts w:ascii="宋体" w:eastAsia="宋体" w:hAnsi="宋体" w:cs="宋体" w:hint="eastAsia"/>
                <w:sz w:val="18"/>
                <w:szCs w:val="18"/>
                <w:shd w:val="clear" w:color="auto" w:fill="FFFFFF"/>
              </w:rPr>
              <w:t>本产品成立后，正常情况下每个投资周期的申购扣款日为周三，申购扣款日前</w:t>
            </w:r>
            <w:r w:rsidR="00582AAD">
              <w:rPr>
                <w:rFonts w:ascii="微软雅黑" w:eastAsia="微软雅黑" w:hAnsi="微软雅黑" w:cs="微软雅黑" w:hint="eastAsia"/>
                <w:sz w:val="18"/>
                <w:szCs w:val="18"/>
                <w:shd w:val="clear" w:color="auto" w:fill="FFFFFF"/>
              </w:rPr>
              <w:t>4</w:t>
            </w:r>
            <w:r>
              <w:rPr>
                <w:rFonts w:ascii="宋体" w:eastAsia="宋体" w:hAnsi="宋体" w:cs="宋体" w:hint="eastAsia"/>
                <w:sz w:val="18"/>
                <w:szCs w:val="18"/>
                <w:shd w:val="clear" w:color="auto" w:fill="FFFFFF"/>
              </w:rPr>
              <w:t>个自然日为申购</w:t>
            </w:r>
            <w:r>
              <w:rPr>
                <w:rFonts w:ascii="微软雅黑" w:eastAsia="微软雅黑" w:hAnsi="微软雅黑" w:cs="微软雅黑" w:hint="eastAsia"/>
                <w:sz w:val="18"/>
                <w:szCs w:val="18"/>
                <w:shd w:val="clear" w:color="auto" w:fill="FFFFFF"/>
              </w:rPr>
              <w:t>/</w:t>
            </w:r>
            <w:r>
              <w:rPr>
                <w:rFonts w:ascii="宋体" w:eastAsia="宋体" w:hAnsi="宋体" w:cs="宋体" w:hint="eastAsia"/>
                <w:sz w:val="18"/>
                <w:szCs w:val="18"/>
                <w:shd w:val="clear" w:color="auto" w:fill="FFFFFF"/>
              </w:rPr>
              <w:t>赎回开放期，开放时间为申购</w:t>
            </w:r>
            <w:r>
              <w:rPr>
                <w:rFonts w:ascii="微软雅黑" w:eastAsia="微软雅黑" w:hAnsi="微软雅黑" w:cs="微软雅黑" w:hint="eastAsia"/>
                <w:sz w:val="18"/>
                <w:szCs w:val="18"/>
                <w:shd w:val="clear" w:color="auto" w:fill="FFFFFF"/>
              </w:rPr>
              <w:t>/</w:t>
            </w:r>
            <w:r>
              <w:rPr>
                <w:rFonts w:ascii="宋体" w:eastAsia="宋体" w:hAnsi="宋体" w:cs="宋体" w:hint="eastAsia"/>
                <w:sz w:val="18"/>
                <w:szCs w:val="18"/>
                <w:shd w:val="clear" w:color="auto" w:fill="FFFFFF"/>
              </w:rPr>
              <w:t>赎回期首日</w:t>
            </w:r>
            <w:r>
              <w:rPr>
                <w:rFonts w:ascii="微软雅黑" w:eastAsia="微软雅黑" w:hAnsi="微软雅黑" w:cs="微软雅黑" w:hint="eastAsia"/>
                <w:sz w:val="18"/>
                <w:szCs w:val="18"/>
                <w:shd w:val="clear" w:color="auto" w:fill="FFFFFF"/>
              </w:rPr>
              <w:t>8:00</w:t>
            </w:r>
            <w:r>
              <w:rPr>
                <w:rFonts w:ascii="宋体" w:eastAsia="宋体" w:hAnsi="宋体" w:cs="宋体" w:hint="eastAsia"/>
                <w:sz w:val="18"/>
                <w:szCs w:val="18"/>
                <w:shd w:val="clear" w:color="auto" w:fill="FFFFFF"/>
              </w:rPr>
              <w:t>至申购</w:t>
            </w:r>
            <w:r>
              <w:rPr>
                <w:rFonts w:ascii="微软雅黑" w:eastAsia="微软雅黑" w:hAnsi="微软雅黑" w:cs="微软雅黑" w:hint="eastAsia"/>
                <w:sz w:val="18"/>
                <w:szCs w:val="18"/>
                <w:shd w:val="clear" w:color="auto" w:fill="FFFFFF"/>
              </w:rPr>
              <w:t>/</w:t>
            </w:r>
            <w:r>
              <w:rPr>
                <w:rFonts w:ascii="宋体" w:eastAsia="宋体" w:hAnsi="宋体" w:cs="宋体" w:hint="eastAsia"/>
                <w:sz w:val="18"/>
                <w:szCs w:val="18"/>
                <w:shd w:val="clear" w:color="auto" w:fill="FFFFFF"/>
              </w:rPr>
              <w:t>赎回期结束日下午</w:t>
            </w:r>
            <w:r>
              <w:rPr>
                <w:rFonts w:ascii="微软雅黑" w:eastAsia="微软雅黑" w:hAnsi="微软雅黑" w:cs="微软雅黑" w:hint="eastAsia"/>
                <w:sz w:val="18"/>
                <w:szCs w:val="18"/>
                <w:shd w:val="clear" w:color="auto" w:fill="FFFFFF"/>
              </w:rPr>
              <w:t>15:00</w:t>
            </w:r>
            <w:r>
              <w:rPr>
                <w:rFonts w:ascii="宋体" w:eastAsia="宋体" w:hAnsi="宋体" w:cs="宋体" w:hint="eastAsia"/>
                <w:sz w:val="18"/>
                <w:szCs w:val="18"/>
                <w:shd w:val="clear" w:color="auto" w:fill="FFFFFF"/>
              </w:rPr>
              <w:t>，申赎份额确认日为开放期结束后第二个工作日。客户通过赎回方式退出本产品运作。如果客户在一个投资周期的开放期内未提出赎回申请，则该投资周期终止后，客户的理财资金自动进入下一个投资周期进行理财运作。理财产品的申购和赎回申请在确认日以确认日前一日的理财产品单份净值确认申购份额和赎回金额。</w:t>
            </w:r>
          </w:p>
          <w:p w:rsidR="00936692" w:rsidRPr="00AE3383" w:rsidRDefault="00936692" w:rsidP="00AE3383">
            <w:pPr>
              <w:pStyle w:val="a7"/>
              <w:widowControl/>
              <w:shd w:val="clear" w:color="auto" w:fill="FFFFFF"/>
              <w:spacing w:after="120"/>
              <w:textAlignment w:val="baseline"/>
              <w:rPr>
                <w:rFonts w:ascii="微软雅黑" w:eastAsia="微软雅黑" w:hAnsi="微软雅黑" w:cs="微软雅黑"/>
                <w:sz w:val="18"/>
                <w:szCs w:val="18"/>
                <w:shd w:val="clear" w:color="auto" w:fill="FFFFFF"/>
              </w:rPr>
            </w:pPr>
            <w:r>
              <w:rPr>
                <w:rFonts w:ascii="宋体" w:eastAsia="宋体" w:hAnsi="宋体" w:cs="宋体" w:hint="eastAsia"/>
                <w:sz w:val="18"/>
                <w:szCs w:val="18"/>
                <w:shd w:val="clear" w:color="auto" w:fill="FFFFFF"/>
              </w:rPr>
              <w:t>首个投资周期结束日为申赎份额确认日，确认日也为下一投资周期起始日。若申购</w:t>
            </w:r>
            <w:r>
              <w:rPr>
                <w:rFonts w:ascii="微软雅黑" w:eastAsia="微软雅黑" w:hAnsi="微软雅黑" w:cs="微软雅黑" w:hint="eastAsia"/>
                <w:sz w:val="18"/>
                <w:szCs w:val="18"/>
                <w:shd w:val="clear" w:color="auto" w:fill="FFFFFF"/>
              </w:rPr>
              <w:t>/</w:t>
            </w:r>
            <w:r>
              <w:rPr>
                <w:rFonts w:ascii="宋体" w:eastAsia="宋体" w:hAnsi="宋体" w:cs="宋体" w:hint="eastAsia"/>
                <w:sz w:val="18"/>
                <w:szCs w:val="18"/>
                <w:shd w:val="clear" w:color="auto" w:fill="FFFFFF"/>
              </w:rPr>
              <w:t>赎回期的申购扣款日或申赎份额确认日遇非工作日，则相应的开放期原则上顺延至下一周，以实际公告为准。新昌农</w:t>
            </w:r>
            <w:r w:rsidR="003E5C7A">
              <w:rPr>
                <w:rFonts w:ascii="宋体" w:eastAsia="宋体" w:hAnsi="宋体" w:cs="宋体" w:hint="eastAsia"/>
                <w:sz w:val="18"/>
                <w:szCs w:val="18"/>
                <w:shd w:val="clear" w:color="auto" w:fill="FFFFFF"/>
              </w:rPr>
              <w:t>商银行将每年</w:t>
            </w:r>
            <w:r>
              <w:rPr>
                <w:rFonts w:ascii="宋体" w:eastAsia="宋体" w:hAnsi="宋体" w:cs="宋体" w:hint="eastAsia"/>
                <w:sz w:val="18"/>
                <w:szCs w:val="18"/>
                <w:shd w:val="clear" w:color="auto" w:fill="FFFFFF"/>
              </w:rPr>
              <w:t>在官网（</w:t>
            </w:r>
            <w:r>
              <w:rPr>
                <w:rFonts w:ascii="微软雅黑" w:eastAsia="微软雅黑" w:hAnsi="微软雅黑" w:cs="微软雅黑" w:hint="eastAsia"/>
                <w:sz w:val="18"/>
                <w:szCs w:val="18"/>
                <w:shd w:val="clear" w:color="auto" w:fill="FFFFFF"/>
              </w:rPr>
              <w:t>https://www.xcbank.com</w:t>
            </w:r>
            <w:r>
              <w:rPr>
                <w:rFonts w:ascii="宋体" w:eastAsia="宋体" w:hAnsi="宋体" w:cs="宋体" w:hint="eastAsia"/>
                <w:sz w:val="18"/>
                <w:szCs w:val="18"/>
                <w:shd w:val="clear" w:color="auto" w:fill="FFFFFF"/>
              </w:rPr>
              <w:t>）公布当年的开放时间，并且在部分渠道提前一定时间公布最近的具体开放日期及开放确认日。</w:t>
            </w:r>
          </w:p>
          <w:p w:rsidR="00936692" w:rsidRDefault="00936692" w:rsidP="00FC0118">
            <w:pPr>
              <w:rPr>
                <w:rFonts w:ascii="宋体" w:hAnsi="宋体" w:cs="宋体"/>
                <w:kern w:val="0"/>
                <w:sz w:val="18"/>
                <w:szCs w:val="18"/>
              </w:rPr>
            </w:pPr>
            <w:r>
              <w:rPr>
                <w:rFonts w:ascii="宋体" w:hAnsi="宋体" w:cs="宋体" w:hint="eastAsia"/>
                <w:kern w:val="0"/>
                <w:sz w:val="18"/>
                <w:szCs w:val="18"/>
              </w:rPr>
              <w:t>2022年开放期及开放确认日如下：</w:t>
            </w:r>
          </w:p>
          <w:tbl>
            <w:tblPr>
              <w:tblW w:w="6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2233"/>
              <w:gridCol w:w="2127"/>
              <w:gridCol w:w="1595"/>
            </w:tblGrid>
            <w:tr w:rsidR="00936692" w:rsidTr="00AE3383">
              <w:trPr>
                <w:trHeight w:val="305"/>
                <w:jc w:val="center"/>
              </w:trPr>
              <w:tc>
                <w:tcPr>
                  <w:tcW w:w="644" w:type="dxa"/>
                </w:tcPr>
                <w:p w:rsidR="00936692" w:rsidRDefault="00936692" w:rsidP="00AE3383">
                  <w:pPr>
                    <w:widowControl/>
                    <w:jc w:val="center"/>
                    <w:rPr>
                      <w:rFonts w:ascii="宋体" w:hAnsi="宋体"/>
                      <w:sz w:val="18"/>
                      <w:szCs w:val="18"/>
                    </w:rPr>
                  </w:pPr>
                  <w:r>
                    <w:rPr>
                      <w:rFonts w:ascii="宋体" w:hAnsi="宋体" w:hint="eastAsia"/>
                      <w:sz w:val="18"/>
                      <w:szCs w:val="18"/>
                    </w:rPr>
                    <w:t>序号</w:t>
                  </w:r>
                </w:p>
                <w:p w:rsidR="00936692" w:rsidRDefault="00936692" w:rsidP="00AE3383">
                  <w:pPr>
                    <w:widowControl/>
                    <w:jc w:val="center"/>
                    <w:rPr>
                      <w:rFonts w:ascii="宋体" w:hAnsi="宋体"/>
                      <w:sz w:val="18"/>
                      <w:szCs w:val="18"/>
                    </w:rPr>
                  </w:pPr>
                </w:p>
              </w:tc>
              <w:tc>
                <w:tcPr>
                  <w:tcW w:w="2233" w:type="dxa"/>
                </w:tcPr>
                <w:p w:rsidR="00936692" w:rsidRDefault="00936692" w:rsidP="00AE3383">
                  <w:pPr>
                    <w:widowControl/>
                    <w:jc w:val="center"/>
                    <w:rPr>
                      <w:rFonts w:ascii="宋体" w:hAnsi="宋体"/>
                      <w:sz w:val="18"/>
                      <w:szCs w:val="18"/>
                    </w:rPr>
                  </w:pPr>
                  <w:r>
                    <w:rPr>
                      <w:rFonts w:ascii="宋体" w:hAnsi="宋体" w:hint="eastAsia"/>
                      <w:sz w:val="18"/>
                      <w:szCs w:val="18"/>
                    </w:rPr>
                    <w:t>申购/赎回期</w:t>
                  </w:r>
                </w:p>
              </w:tc>
              <w:tc>
                <w:tcPr>
                  <w:tcW w:w="2127" w:type="dxa"/>
                </w:tcPr>
                <w:p w:rsidR="00936692" w:rsidRDefault="00936692" w:rsidP="00AE3383">
                  <w:pPr>
                    <w:widowControl/>
                    <w:jc w:val="center"/>
                    <w:rPr>
                      <w:rFonts w:ascii="宋体" w:hAnsi="宋体"/>
                      <w:sz w:val="18"/>
                      <w:szCs w:val="18"/>
                    </w:rPr>
                  </w:pPr>
                  <w:r>
                    <w:rPr>
                      <w:rFonts w:ascii="宋体" w:hAnsi="宋体" w:hint="eastAsia"/>
                      <w:sz w:val="18"/>
                      <w:szCs w:val="18"/>
                    </w:rPr>
                    <w:t>申购扣款日</w:t>
                  </w:r>
                </w:p>
              </w:tc>
              <w:tc>
                <w:tcPr>
                  <w:tcW w:w="1595" w:type="dxa"/>
                </w:tcPr>
                <w:p w:rsidR="00936692" w:rsidRDefault="00936692" w:rsidP="00AE3383">
                  <w:pPr>
                    <w:widowControl/>
                    <w:jc w:val="center"/>
                    <w:rPr>
                      <w:rFonts w:ascii="宋体" w:hAnsi="宋体"/>
                      <w:sz w:val="18"/>
                      <w:szCs w:val="18"/>
                    </w:rPr>
                  </w:pPr>
                  <w:r>
                    <w:rPr>
                      <w:rFonts w:ascii="宋体" w:hAnsi="宋体" w:hint="eastAsia"/>
                      <w:sz w:val="18"/>
                      <w:szCs w:val="18"/>
                    </w:rPr>
                    <w:t>申赎份额确认日</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1</w:t>
                  </w:r>
                </w:p>
              </w:tc>
              <w:tc>
                <w:tcPr>
                  <w:tcW w:w="2233" w:type="dxa"/>
                  <w:vAlign w:val="center"/>
                </w:tcPr>
                <w:p w:rsidR="00936692" w:rsidRDefault="00C63B85" w:rsidP="00AE3383">
                  <w:pPr>
                    <w:widowControl/>
                    <w:jc w:val="center"/>
                    <w:rPr>
                      <w:rFonts w:ascii="宋体" w:hAnsi="宋体"/>
                      <w:sz w:val="18"/>
                      <w:szCs w:val="18"/>
                    </w:rPr>
                  </w:pPr>
                  <w:r>
                    <w:rPr>
                      <w:rFonts w:ascii="宋体" w:hAnsi="宋体" w:hint="eastAsia"/>
                      <w:sz w:val="18"/>
                      <w:szCs w:val="18"/>
                    </w:rPr>
                    <w:t>2022.4.</w:t>
                  </w:r>
                  <w:r w:rsidR="00582AAD">
                    <w:rPr>
                      <w:rFonts w:ascii="宋体" w:hAnsi="宋体" w:hint="eastAsia"/>
                      <w:sz w:val="18"/>
                      <w:szCs w:val="18"/>
                    </w:rPr>
                    <w:t>9-2022.4.12</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2022.4.13</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2022.4.14</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2</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2022.5.21-2022.5.24</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2022.5.25</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2022.5.26</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3</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2022.6.18-2022.6.21</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2022.6.22</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2022.6.23</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4</w:t>
                  </w:r>
                </w:p>
              </w:tc>
              <w:tc>
                <w:tcPr>
                  <w:tcW w:w="2233"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20</w:t>
                  </w:r>
                  <w:r w:rsidR="00582AAD">
                    <w:rPr>
                      <w:rFonts w:ascii="宋体" w:hAnsi="宋体" w:hint="eastAsia"/>
                      <w:sz w:val="18"/>
                      <w:szCs w:val="18"/>
                    </w:rPr>
                    <w:t>22.7.16-2022.7.19</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2022.7.20</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2022.7.21</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5</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2022.8.13-2022.8.16</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2022.8.17</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2022.8</w:t>
                  </w:r>
                  <w:r w:rsidR="00936692">
                    <w:rPr>
                      <w:rFonts w:ascii="宋体" w:hAnsi="宋体" w:hint="eastAsia"/>
                      <w:sz w:val="18"/>
                      <w:szCs w:val="18"/>
                    </w:rPr>
                    <w:t>.1</w:t>
                  </w:r>
                  <w:r>
                    <w:rPr>
                      <w:rFonts w:ascii="宋体" w:hAnsi="宋体" w:hint="eastAsia"/>
                      <w:sz w:val="18"/>
                      <w:szCs w:val="18"/>
                    </w:rPr>
                    <w:t>8</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6</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2022.9.10-2022.9.13</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2022.9.14</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2022.9.15</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7</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2022.10.8-2022.10.11</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2022.10.12</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2022.10.13</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8</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2022.11.5-2022.11.8</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2022.11.9</w:t>
                  </w:r>
                </w:p>
              </w:tc>
              <w:tc>
                <w:tcPr>
                  <w:tcW w:w="1595"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2022.11.10</w:t>
                  </w:r>
                </w:p>
              </w:tc>
            </w:tr>
            <w:tr w:rsidR="00936692" w:rsidTr="00AE3383">
              <w:trPr>
                <w:trHeight w:val="293"/>
                <w:jc w:val="center"/>
              </w:trPr>
              <w:tc>
                <w:tcPr>
                  <w:tcW w:w="644"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9</w:t>
                  </w:r>
                </w:p>
              </w:tc>
              <w:tc>
                <w:tcPr>
                  <w:tcW w:w="2233"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2022.12.3-2022.12.6</w:t>
                  </w:r>
                </w:p>
              </w:tc>
              <w:tc>
                <w:tcPr>
                  <w:tcW w:w="2127" w:type="dxa"/>
                  <w:vAlign w:val="center"/>
                </w:tcPr>
                <w:p w:rsidR="00936692" w:rsidRDefault="00582AAD" w:rsidP="00AE3383">
                  <w:pPr>
                    <w:widowControl/>
                    <w:jc w:val="center"/>
                    <w:rPr>
                      <w:rFonts w:ascii="宋体" w:hAnsi="宋体"/>
                      <w:sz w:val="18"/>
                      <w:szCs w:val="18"/>
                    </w:rPr>
                  </w:pPr>
                  <w:r>
                    <w:rPr>
                      <w:rFonts w:ascii="宋体" w:hAnsi="宋体" w:hint="eastAsia"/>
                      <w:sz w:val="18"/>
                      <w:szCs w:val="18"/>
                    </w:rPr>
                    <w:t>2022.12.7</w:t>
                  </w:r>
                </w:p>
              </w:tc>
              <w:tc>
                <w:tcPr>
                  <w:tcW w:w="1595" w:type="dxa"/>
                  <w:vAlign w:val="center"/>
                </w:tcPr>
                <w:p w:rsidR="00936692" w:rsidRDefault="00936692" w:rsidP="00AE3383">
                  <w:pPr>
                    <w:widowControl/>
                    <w:jc w:val="center"/>
                    <w:rPr>
                      <w:rFonts w:ascii="宋体" w:hAnsi="宋体"/>
                      <w:sz w:val="18"/>
                      <w:szCs w:val="18"/>
                    </w:rPr>
                  </w:pPr>
                  <w:r>
                    <w:rPr>
                      <w:rFonts w:ascii="宋体" w:hAnsi="宋体" w:hint="eastAsia"/>
                      <w:sz w:val="18"/>
                      <w:szCs w:val="18"/>
                    </w:rPr>
                    <w:t>2022.1</w:t>
                  </w:r>
                  <w:r w:rsidR="00582AAD">
                    <w:rPr>
                      <w:rFonts w:ascii="宋体" w:hAnsi="宋体" w:hint="eastAsia"/>
                      <w:sz w:val="18"/>
                      <w:szCs w:val="18"/>
                    </w:rPr>
                    <w:t>2.8</w:t>
                  </w:r>
                </w:p>
              </w:tc>
            </w:tr>
          </w:tbl>
          <w:p w:rsidR="00936692" w:rsidRPr="00AE3383" w:rsidRDefault="00936692" w:rsidP="00FC0118">
            <w:pPr>
              <w:rPr>
                <w:rFonts w:ascii="宋体" w:hAnsi="宋体" w:cs="宋体"/>
                <w:kern w:val="0"/>
                <w:sz w:val="18"/>
                <w:szCs w:val="18"/>
              </w:rPr>
            </w:pPr>
          </w:p>
        </w:tc>
      </w:tr>
      <w:tr w:rsidR="00936692" w:rsidRPr="00BF487E" w:rsidTr="001D0CAB">
        <w:trPr>
          <w:trHeight w:val="315"/>
          <w:jc w:val="center"/>
        </w:trPr>
        <w:tc>
          <w:tcPr>
            <w:tcW w:w="2444" w:type="dxa"/>
            <w:tcMar>
              <w:top w:w="15" w:type="dxa"/>
              <w:left w:w="15" w:type="dxa"/>
              <w:bottom w:w="0" w:type="dxa"/>
              <w:right w:w="15" w:type="dxa"/>
            </w:tcMar>
            <w:vAlign w:val="center"/>
          </w:tcPr>
          <w:p w:rsidR="00936692" w:rsidRPr="00AB67C0" w:rsidRDefault="00936692"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936692" w:rsidRPr="00AB67C0" w:rsidRDefault="00562F65" w:rsidP="002F6E79">
            <w:pPr>
              <w:widowControl/>
              <w:rPr>
                <w:rFonts w:ascii="宋体" w:hAnsi="宋体"/>
                <w:color w:val="000000"/>
              </w:rPr>
            </w:pPr>
            <w:r>
              <w:rPr>
                <w:rFonts w:ascii="宋体" w:hAnsi="宋体" w:cs="宋体" w:hint="eastAsia"/>
                <w:kern w:val="0"/>
                <w:sz w:val="18"/>
                <w:szCs w:val="18"/>
              </w:rPr>
              <w:t>1</w:t>
            </w:r>
            <w:r>
              <w:rPr>
                <w:rFonts w:ascii="宋体" w:hAnsi="宋体" w:cs="宋体" w:hint="eastAsia"/>
                <w:bCs/>
                <w:kern w:val="0"/>
                <w:sz w:val="18"/>
                <w:szCs w:val="18"/>
              </w:rPr>
              <w:t>．新昌农商银行作为本产品的管理人动态设立业绩比较基准并在新昌农商银行网站（</w:t>
            </w:r>
            <w:r w:rsidR="008C3C20">
              <w:rPr>
                <w:rFonts w:ascii="宋体" w:hAnsi="宋体" w:cs="宋体" w:hint="eastAsia"/>
                <w:bCs/>
                <w:kern w:val="0"/>
                <w:sz w:val="18"/>
                <w:szCs w:val="18"/>
              </w:rPr>
              <w:t>http://www.xc</w:t>
            </w:r>
            <w:r>
              <w:rPr>
                <w:rFonts w:ascii="宋体" w:hAnsi="宋体" w:cs="宋体" w:hint="eastAsia"/>
                <w:bCs/>
                <w:kern w:val="0"/>
                <w:sz w:val="18"/>
                <w:szCs w:val="18"/>
              </w:rPr>
              <w:t>bank.com）公告，投资周期的年化业绩比较基准为</w:t>
            </w:r>
            <w:r w:rsidR="002F6E79">
              <w:rPr>
                <w:rFonts w:ascii="宋体" w:hAnsi="宋体" w:cs="宋体" w:hint="eastAsia"/>
                <w:bCs/>
                <w:kern w:val="0"/>
                <w:sz w:val="18"/>
                <w:szCs w:val="18"/>
              </w:rPr>
              <w:t>1.5</w:t>
            </w:r>
            <w:r>
              <w:rPr>
                <w:rFonts w:ascii="宋体" w:hAnsi="宋体" w:cs="宋体" w:hint="eastAsia"/>
                <w:bCs/>
                <w:kern w:val="0"/>
                <w:sz w:val="18"/>
                <w:szCs w:val="18"/>
              </w:rPr>
              <w:t>%-</w:t>
            </w:r>
            <w:r w:rsidR="002F6E79">
              <w:rPr>
                <w:rFonts w:ascii="宋体" w:hAnsi="宋体" w:cs="宋体" w:hint="eastAsia"/>
                <w:bCs/>
                <w:kern w:val="0"/>
                <w:sz w:val="18"/>
                <w:szCs w:val="18"/>
              </w:rPr>
              <w:t>4.0</w:t>
            </w:r>
            <w:r>
              <w:rPr>
                <w:rFonts w:ascii="宋体" w:hAnsi="宋体" w:cs="宋体" w:hint="eastAsia"/>
                <w:bCs/>
                <w:kern w:val="0"/>
                <w:sz w:val="18"/>
                <w:szCs w:val="18"/>
              </w:rPr>
              <w:t>%,以银行公告为准。2.</w:t>
            </w:r>
            <w:r w:rsidRPr="00562F65">
              <w:rPr>
                <w:rFonts w:ascii="宋体" w:hAnsi="宋体" w:cs="宋体" w:hint="eastAsia"/>
                <w:b/>
                <w:bCs/>
                <w:kern w:val="0"/>
                <w:sz w:val="18"/>
                <w:szCs w:val="18"/>
              </w:rPr>
              <w:t>业绩</w:t>
            </w:r>
            <w:r w:rsidRPr="00562F65">
              <w:rPr>
                <w:rFonts w:ascii="宋体" w:hAnsi="宋体" w:cs="宋体" w:hint="eastAsia"/>
                <w:b/>
                <w:bCs/>
                <w:kern w:val="0"/>
                <w:sz w:val="18"/>
              </w:rPr>
              <w:t>比较</w:t>
            </w:r>
            <w:r>
              <w:rPr>
                <w:rFonts w:ascii="宋体" w:hAnsi="宋体" w:cs="宋体" w:hint="eastAsia"/>
                <w:b/>
                <w:bCs/>
                <w:kern w:val="0"/>
                <w:sz w:val="18"/>
              </w:rPr>
              <w:t>基准不代表理财产品未来表现，不等于理财产品实际收益，不作为产品收益的业绩保证，投资须谨慎。</w:t>
            </w:r>
            <w:r>
              <w:rPr>
                <w:rFonts w:ascii="宋体" w:hAnsi="宋体" w:cs="宋体" w:hint="eastAsia"/>
                <w:bCs/>
                <w:kern w:val="0"/>
                <w:sz w:val="18"/>
                <w:szCs w:val="18"/>
              </w:rPr>
              <w:t>3．</w:t>
            </w:r>
            <w:r>
              <w:rPr>
                <w:rFonts w:ascii="宋体" w:hAnsi="宋体" w:cs="宋体" w:hint="eastAsia"/>
                <w:kern w:val="0"/>
                <w:sz w:val="18"/>
                <w:szCs w:val="18"/>
              </w:rPr>
              <w:t>如果今后法律法规发生变化，或者有其他代表性更强、更科学客观的比较基准适用于本产品时，经产品管理人和产品托管人协商一致后，本产品可以变更比较基准并及时公告。本产品为净值型理财产品，没有预期收益率。本产品业绩比较基准不构成新昌农商银行对该理财产品的任何收益承诺。</w:t>
            </w:r>
          </w:p>
        </w:tc>
      </w:tr>
      <w:tr w:rsidR="00936692" w:rsidRPr="00D56A8B" w:rsidTr="001D0CAB">
        <w:trPr>
          <w:cantSplit/>
          <w:trHeight w:val="233"/>
          <w:jc w:val="center"/>
        </w:trPr>
        <w:tc>
          <w:tcPr>
            <w:tcW w:w="2444" w:type="dxa"/>
            <w:tcMar>
              <w:top w:w="15" w:type="dxa"/>
              <w:left w:w="15" w:type="dxa"/>
              <w:bottom w:w="0" w:type="dxa"/>
              <w:right w:w="15" w:type="dxa"/>
            </w:tcMar>
            <w:vAlign w:val="center"/>
          </w:tcPr>
          <w:p w:rsidR="00936692" w:rsidRPr="00AB67C0" w:rsidRDefault="00936692"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936692" w:rsidRPr="00AB67C0" w:rsidRDefault="00DE3C23" w:rsidP="00335644">
            <w:pPr>
              <w:rPr>
                <w:rFonts w:ascii="宋体" w:hAnsi="宋体"/>
                <w:color w:val="000000"/>
                <w:kern w:val="0"/>
              </w:rPr>
            </w:pPr>
            <w:r>
              <w:rPr>
                <w:rFonts w:ascii="宋体" w:hint="eastAsia"/>
                <w:bCs/>
                <w:sz w:val="18"/>
                <w:szCs w:val="18"/>
              </w:rPr>
              <w:t>1</w:t>
            </w:r>
            <w:r>
              <w:rPr>
                <w:rFonts w:ascii="宋体"/>
                <w:bCs/>
                <w:sz w:val="18"/>
                <w:szCs w:val="18"/>
              </w:rPr>
              <w:t>.</w:t>
            </w:r>
            <w:r>
              <w:rPr>
                <w:rFonts w:ascii="宋体" w:hint="eastAsia"/>
                <w:bCs/>
                <w:sz w:val="18"/>
                <w:szCs w:val="18"/>
              </w:rPr>
              <w:t>理财产品费用包含销售服务费、</w:t>
            </w:r>
            <w:r w:rsidR="00D807AE">
              <w:rPr>
                <w:rFonts w:ascii="宋体" w:hint="eastAsia"/>
                <w:bCs/>
                <w:sz w:val="18"/>
                <w:szCs w:val="18"/>
              </w:rPr>
              <w:t>固定投资管理费</w:t>
            </w:r>
            <w:r>
              <w:rPr>
                <w:rFonts w:ascii="宋体" w:hint="eastAsia"/>
                <w:bCs/>
                <w:sz w:val="18"/>
                <w:szCs w:val="18"/>
              </w:rPr>
              <w:t>、托管费、估值外包服务费用。</w:t>
            </w:r>
            <w:r>
              <w:rPr>
                <w:rFonts w:ascii="Times New Roman" w:hAnsi="Times New Roman"/>
                <w:bCs/>
                <w:sz w:val="18"/>
                <w:szCs w:val="18"/>
              </w:rPr>
              <w:t>2</w:t>
            </w:r>
            <w:r>
              <w:rPr>
                <w:rFonts w:ascii="Times New Roman" w:hint="eastAsia"/>
                <w:bCs/>
                <w:sz w:val="18"/>
                <w:szCs w:val="18"/>
              </w:rPr>
              <w:t>．本产品</w:t>
            </w:r>
            <w:r w:rsidR="00D807AE">
              <w:rPr>
                <w:rFonts w:ascii="Times New Roman" w:hint="eastAsia"/>
                <w:bCs/>
                <w:sz w:val="18"/>
                <w:szCs w:val="18"/>
              </w:rPr>
              <w:t>固定投资管理费</w:t>
            </w:r>
            <w:r>
              <w:rPr>
                <w:rFonts w:ascii="Times New Roman" w:hint="eastAsia"/>
                <w:bCs/>
                <w:sz w:val="18"/>
                <w:szCs w:val="18"/>
              </w:rPr>
              <w:t>年化费率</w:t>
            </w:r>
            <w:r>
              <w:rPr>
                <w:rFonts w:ascii="Times New Roman" w:hint="eastAsia"/>
                <w:bCs/>
                <w:sz w:val="18"/>
                <w:szCs w:val="18"/>
              </w:rPr>
              <w:t>0.3%</w:t>
            </w:r>
            <w:r>
              <w:rPr>
                <w:rFonts w:ascii="Times New Roman" w:hint="eastAsia"/>
                <w:bCs/>
                <w:sz w:val="18"/>
                <w:szCs w:val="18"/>
              </w:rPr>
              <w:t>，托管费年化费率为</w:t>
            </w:r>
            <w:r w:rsidR="00335644">
              <w:rPr>
                <w:rFonts w:ascii="Times New Roman" w:hint="eastAsia"/>
                <w:bCs/>
                <w:sz w:val="18"/>
                <w:szCs w:val="18"/>
              </w:rPr>
              <w:t>0.015</w:t>
            </w:r>
            <w:r>
              <w:rPr>
                <w:rFonts w:ascii="Times New Roman" w:hint="eastAsia"/>
                <w:bCs/>
                <w:sz w:val="18"/>
                <w:szCs w:val="18"/>
              </w:rPr>
              <w:t>%</w:t>
            </w:r>
            <w:r>
              <w:rPr>
                <w:rFonts w:ascii="Times New Roman" w:hint="eastAsia"/>
                <w:bCs/>
                <w:sz w:val="18"/>
                <w:szCs w:val="18"/>
              </w:rPr>
              <w:t>，上述费用每日计提，定期收取。如果</w:t>
            </w:r>
            <w:r>
              <w:rPr>
                <w:rFonts w:ascii="宋体" w:hAnsi="宋体" w:cs="宋体" w:hint="eastAsia"/>
                <w:bCs/>
                <w:kern w:val="0"/>
                <w:sz w:val="18"/>
                <w:szCs w:val="18"/>
              </w:rPr>
              <w:t>产品投资周期结束日进行收益分配时，实际收益率低于2%，新昌农商银行可免部分或全部</w:t>
            </w:r>
            <w:r w:rsidR="00D807AE">
              <w:rPr>
                <w:rFonts w:ascii="宋体" w:hAnsi="宋体" w:cs="宋体" w:hint="eastAsia"/>
                <w:bCs/>
                <w:kern w:val="0"/>
                <w:sz w:val="18"/>
                <w:szCs w:val="18"/>
              </w:rPr>
              <w:t>固定投资管理费</w:t>
            </w:r>
            <w:r>
              <w:rPr>
                <w:rFonts w:ascii="宋体" w:hAnsi="宋体" w:cs="宋体" w:hint="eastAsia"/>
                <w:bCs/>
                <w:kern w:val="0"/>
                <w:sz w:val="18"/>
                <w:szCs w:val="18"/>
              </w:rPr>
              <w:t>。</w:t>
            </w:r>
            <w:r>
              <w:rPr>
                <w:rFonts w:ascii="宋体" w:hint="eastAsia"/>
                <w:bCs/>
                <w:sz w:val="18"/>
                <w:szCs w:val="18"/>
              </w:rPr>
              <w:t>3．本产品不收取申购费和赎回费。4．</w:t>
            </w:r>
            <w:r>
              <w:rPr>
                <w:rFonts w:ascii="宋体" w:hint="eastAsia"/>
                <w:b/>
                <w:bCs/>
                <w:sz w:val="18"/>
              </w:rPr>
              <w:t>新昌农商银行保留变更上述理财产品收取费率标准的权利</w:t>
            </w:r>
            <w:r>
              <w:rPr>
                <w:rFonts w:ascii="宋体" w:hint="eastAsia"/>
                <w:bCs/>
                <w:sz w:val="18"/>
                <w:szCs w:val="18"/>
              </w:rPr>
              <w:t>，如有变更，将提前一个工作日在新昌农商银行网站（</w:t>
            </w:r>
            <w:r w:rsidR="008C3C20">
              <w:rPr>
                <w:rFonts w:ascii="宋体" w:hint="eastAsia"/>
                <w:bCs/>
                <w:sz w:val="18"/>
                <w:szCs w:val="18"/>
              </w:rPr>
              <w:t>http://www.xc</w:t>
            </w:r>
            <w:r>
              <w:rPr>
                <w:rFonts w:ascii="宋体" w:hint="eastAsia"/>
                <w:bCs/>
                <w:sz w:val="18"/>
                <w:szCs w:val="18"/>
              </w:rPr>
              <w:t>bank.com）或新昌农商银行营业网点公告。客户有权不接受变更，并在本投资周期结束时以赎回的方式退出，如客户选择继续持有本产品，则视同其认可新昌农商银行所做的变更</w:t>
            </w:r>
            <w:r w:rsidRPr="004547E1">
              <w:rPr>
                <w:rFonts w:ascii="宋体" w:hint="eastAsia"/>
                <w:bCs/>
                <w:sz w:val="18"/>
                <w:szCs w:val="18"/>
              </w:rPr>
              <w:t>。</w:t>
            </w:r>
            <w:r w:rsidR="004547E1" w:rsidRPr="004547E1">
              <w:rPr>
                <w:rFonts w:ascii="宋体" w:hint="eastAsia"/>
                <w:bCs/>
                <w:sz w:val="18"/>
                <w:szCs w:val="18"/>
              </w:rPr>
              <w:t>详见“十</w:t>
            </w:r>
            <w:r w:rsidRPr="004547E1">
              <w:rPr>
                <w:rFonts w:ascii="宋体" w:hint="eastAsia"/>
                <w:bCs/>
                <w:sz w:val="18"/>
                <w:szCs w:val="18"/>
              </w:rPr>
              <w:t>、理财费用与税收”条款。</w:t>
            </w:r>
          </w:p>
        </w:tc>
      </w:tr>
      <w:tr w:rsidR="00DE3C23" w:rsidRPr="00D56A8B" w:rsidTr="00DE3C23">
        <w:trPr>
          <w:cantSplit/>
          <w:trHeight w:val="233"/>
          <w:jc w:val="center"/>
        </w:trPr>
        <w:tc>
          <w:tcPr>
            <w:tcW w:w="2444" w:type="dxa"/>
            <w:tcMar>
              <w:top w:w="15" w:type="dxa"/>
              <w:left w:w="15" w:type="dxa"/>
              <w:bottom w:w="0" w:type="dxa"/>
              <w:right w:w="15" w:type="dxa"/>
            </w:tcMar>
          </w:tcPr>
          <w:p w:rsidR="00DE3C23" w:rsidRDefault="00DE3C23" w:rsidP="00DE3C23">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理财收益分配</w:t>
            </w:r>
          </w:p>
        </w:tc>
        <w:tc>
          <w:tcPr>
            <w:tcW w:w="7332" w:type="dxa"/>
            <w:tcMar>
              <w:top w:w="15" w:type="dxa"/>
              <w:left w:w="15" w:type="dxa"/>
              <w:bottom w:w="0" w:type="dxa"/>
              <w:right w:w="15" w:type="dxa"/>
            </w:tcMar>
          </w:tcPr>
          <w:p w:rsidR="00DE3C23" w:rsidRDefault="00DE3C23" w:rsidP="00DE3C23">
            <w:pPr>
              <w:adjustRightInd w:val="0"/>
              <w:snapToGrid w:val="0"/>
              <w:spacing w:line="57" w:lineRule="atLeast"/>
              <w:rPr>
                <w:rFonts w:ascii="宋体"/>
                <w:bCs/>
                <w:sz w:val="18"/>
                <w:szCs w:val="18"/>
              </w:rPr>
            </w:pPr>
            <w:r>
              <w:rPr>
                <w:rFonts w:ascii="Times New Roman" w:hAnsi="宋体" w:cs="宋体" w:hint="eastAsia"/>
                <w:kern w:val="0"/>
                <w:sz w:val="18"/>
                <w:szCs w:val="18"/>
              </w:rPr>
              <w:t>投资者投资收益取决于本产品份额净值，份额净值随投资收益变化而变化。本产品在投资期间，根据每个投资周期运作情况进行收益分配，</w:t>
            </w:r>
            <w:r>
              <w:rPr>
                <w:rFonts w:ascii="宋体" w:hAnsi="宋体" w:cs="宋体" w:hint="eastAsia"/>
                <w:bCs/>
                <w:kern w:val="0"/>
                <w:sz w:val="18"/>
                <w:szCs w:val="18"/>
              </w:rPr>
              <w:t>若本投资周期运作结束日份额净值大于1.00元的部分，则在下一个投资周期起始日（申赎份额确认日）以现金分红方式向客户分配收益，且分配后净值为1.00元，每一计划投资份额享有同等分配权。具体分配方案、分配比例及收益分配时间以公告为准。</w:t>
            </w:r>
          </w:p>
        </w:tc>
      </w:tr>
      <w:tr w:rsidR="00DE3C23" w:rsidRPr="00D56A8B" w:rsidTr="00DE3C23">
        <w:trPr>
          <w:cantSplit/>
          <w:trHeight w:val="233"/>
          <w:jc w:val="center"/>
        </w:trPr>
        <w:tc>
          <w:tcPr>
            <w:tcW w:w="2444" w:type="dxa"/>
            <w:tcMar>
              <w:top w:w="15" w:type="dxa"/>
              <w:left w:w="15" w:type="dxa"/>
              <w:bottom w:w="0" w:type="dxa"/>
              <w:right w:w="15" w:type="dxa"/>
            </w:tcMar>
            <w:vAlign w:val="center"/>
          </w:tcPr>
          <w:p w:rsidR="00DE3C23" w:rsidRDefault="00DE3C23" w:rsidP="00DE3C23">
            <w:pPr>
              <w:widowControl/>
              <w:spacing w:line="57" w:lineRule="atLeast"/>
              <w:jc w:val="left"/>
              <w:rPr>
                <w:rFonts w:ascii="宋体" w:hAnsi="宋体" w:cs="宋体"/>
                <w:kern w:val="0"/>
                <w:sz w:val="24"/>
                <w:szCs w:val="24"/>
              </w:rPr>
            </w:pPr>
            <w:r>
              <w:rPr>
                <w:rFonts w:ascii="宋体" w:hAnsi="宋体" w:cs="宋体" w:hint="eastAsia"/>
                <w:kern w:val="0"/>
                <w:sz w:val="18"/>
                <w:szCs w:val="18"/>
              </w:rPr>
              <w:lastRenderedPageBreak/>
              <w:t>理财资金返还</w:t>
            </w:r>
          </w:p>
        </w:tc>
        <w:tc>
          <w:tcPr>
            <w:tcW w:w="7332" w:type="dxa"/>
            <w:tcMar>
              <w:top w:w="15" w:type="dxa"/>
              <w:left w:w="15" w:type="dxa"/>
              <w:bottom w:w="0" w:type="dxa"/>
              <w:right w:w="15" w:type="dxa"/>
            </w:tcMar>
          </w:tcPr>
          <w:p w:rsidR="00DE3C23" w:rsidRPr="00F17D8E" w:rsidRDefault="00DE3C23" w:rsidP="00DE3C23">
            <w:pPr>
              <w:widowControl/>
              <w:spacing w:line="57" w:lineRule="atLeast"/>
              <w:jc w:val="left"/>
              <w:rPr>
                <w:rFonts w:ascii="宋体" w:hAnsi="宋体" w:cs="宋体"/>
                <w:bCs/>
                <w:kern w:val="0"/>
                <w:sz w:val="18"/>
                <w:szCs w:val="18"/>
              </w:rPr>
            </w:pPr>
            <w:r>
              <w:rPr>
                <w:rFonts w:ascii="宋体" w:hAnsi="宋体" w:cs="宋体" w:hint="eastAsia"/>
                <w:bCs/>
                <w:kern w:val="0"/>
                <w:sz w:val="18"/>
                <w:szCs w:val="18"/>
              </w:rPr>
              <w:t>1</w:t>
            </w:r>
            <w:r w:rsidR="00F17D8E">
              <w:rPr>
                <w:rFonts w:ascii="宋体" w:hAnsi="宋体" w:cs="宋体" w:hint="eastAsia"/>
                <w:bCs/>
                <w:kern w:val="0"/>
                <w:sz w:val="18"/>
                <w:szCs w:val="18"/>
              </w:rPr>
              <w:t>．当客户提出赎回申请并且新昌农商银行确认赎回成功后，新昌</w:t>
            </w:r>
            <w:r>
              <w:rPr>
                <w:rFonts w:ascii="宋体" w:hAnsi="宋体" w:cs="宋体" w:hint="eastAsia"/>
                <w:bCs/>
                <w:kern w:val="0"/>
                <w:sz w:val="18"/>
                <w:szCs w:val="18"/>
              </w:rPr>
              <w:t>农商银行应根据客户赎回申请及时将客户资金划转至客户指定账户。2．如客户赎回本产品，赎回资金到账时间一般情</w:t>
            </w:r>
            <w:r w:rsidR="00F17D8E">
              <w:rPr>
                <w:rFonts w:ascii="宋体" w:hAnsi="宋体" w:cs="宋体" w:hint="eastAsia"/>
                <w:bCs/>
                <w:kern w:val="0"/>
                <w:sz w:val="18"/>
                <w:szCs w:val="18"/>
              </w:rPr>
              <w:t>况下不晚于确认日后两个工作日。如发生需要延后兑付的特殊情况，新昌农商银行将通过各营业网点或新昌</w:t>
            </w:r>
            <w:r>
              <w:rPr>
                <w:rFonts w:ascii="宋体" w:hAnsi="宋体" w:cs="宋体" w:hint="eastAsia"/>
                <w:bCs/>
                <w:kern w:val="0"/>
                <w:sz w:val="18"/>
                <w:szCs w:val="18"/>
              </w:rPr>
              <w:t>农商银行网站（</w:t>
            </w:r>
            <w:r w:rsidR="00F17D8E">
              <w:rPr>
                <w:rFonts w:ascii="宋体" w:hAnsi="宋体" w:cs="宋体" w:hint="eastAsia"/>
                <w:bCs/>
                <w:kern w:val="0"/>
                <w:sz w:val="18"/>
                <w:szCs w:val="18"/>
              </w:rPr>
              <w:t>http://www.xc</w:t>
            </w:r>
            <w:r>
              <w:rPr>
                <w:rFonts w:ascii="宋体" w:hAnsi="宋体" w:cs="宋体" w:hint="eastAsia"/>
                <w:bCs/>
                <w:kern w:val="0"/>
                <w:sz w:val="18"/>
                <w:szCs w:val="18"/>
              </w:rPr>
              <w:t>bank.com）以公告的形式将延后支付的情况进行公告。3．如客户不赎回或部分赎回本产品，客户前一周期的存续部分将自动进入下一个投资周期。4</w:t>
            </w:r>
            <w:r w:rsidR="00F17D8E">
              <w:rPr>
                <w:rFonts w:ascii="宋体" w:hAnsi="宋体" w:cs="宋体" w:hint="eastAsia"/>
                <w:bCs/>
                <w:kern w:val="0"/>
                <w:sz w:val="18"/>
                <w:szCs w:val="18"/>
              </w:rPr>
              <w:t>．如果新昌农商银行提前终止本产品，新昌农商银行将提前一个工作日通过新昌农商银行各营业网点或新昌</w:t>
            </w:r>
            <w:r>
              <w:rPr>
                <w:rFonts w:ascii="宋体" w:hAnsi="宋体" w:cs="宋体" w:hint="eastAsia"/>
                <w:bCs/>
                <w:kern w:val="0"/>
                <w:sz w:val="18"/>
                <w:szCs w:val="18"/>
              </w:rPr>
              <w:t>农商银行网站（</w:t>
            </w:r>
            <w:r w:rsidR="00F17D8E">
              <w:rPr>
                <w:rFonts w:ascii="宋体" w:hAnsi="宋体" w:cs="宋体" w:hint="eastAsia"/>
                <w:bCs/>
                <w:kern w:val="0"/>
                <w:sz w:val="18"/>
                <w:szCs w:val="18"/>
              </w:rPr>
              <w:t>http://www.xc</w:t>
            </w:r>
            <w:r>
              <w:rPr>
                <w:rFonts w:ascii="宋体" w:hAnsi="宋体" w:cs="宋体" w:hint="eastAsia"/>
                <w:bCs/>
                <w:kern w:val="0"/>
                <w:sz w:val="18"/>
                <w:szCs w:val="18"/>
              </w:rPr>
              <w:t>bank.com）公布提前终止</w:t>
            </w:r>
            <w:r w:rsidR="00F17D8E">
              <w:rPr>
                <w:rFonts w:ascii="宋体" w:hAnsi="宋体" w:cs="宋体" w:hint="eastAsia"/>
                <w:bCs/>
                <w:kern w:val="0"/>
                <w:sz w:val="18"/>
                <w:szCs w:val="18"/>
              </w:rPr>
              <w:t>日并指定资金支付日（一般为提前终止日之后的三个工作日以内）。新昌</w:t>
            </w:r>
            <w:r>
              <w:rPr>
                <w:rFonts w:ascii="宋体" w:hAnsi="宋体" w:cs="宋体" w:hint="eastAsia"/>
                <w:bCs/>
                <w:kern w:val="0"/>
                <w:sz w:val="18"/>
                <w:szCs w:val="18"/>
              </w:rPr>
              <w:t>农商银行将按产品份额净值计算客户理财资金，并于指定的资金支付日（遇非工作日顺延）内划转至客户指定账户。</w:t>
            </w:r>
          </w:p>
        </w:tc>
      </w:tr>
      <w:tr w:rsidR="00DE3C23" w:rsidRPr="00D56A8B" w:rsidTr="001D0CAB">
        <w:trPr>
          <w:cantSplit/>
          <w:trHeight w:val="233"/>
          <w:jc w:val="center"/>
        </w:trPr>
        <w:tc>
          <w:tcPr>
            <w:tcW w:w="2444" w:type="dxa"/>
            <w:tcMar>
              <w:top w:w="15" w:type="dxa"/>
              <w:left w:w="15" w:type="dxa"/>
              <w:bottom w:w="0" w:type="dxa"/>
              <w:right w:w="15" w:type="dxa"/>
            </w:tcMar>
            <w:vAlign w:val="center"/>
          </w:tcPr>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DE3C23" w:rsidRPr="00AB67C0" w:rsidRDefault="00F17D8E" w:rsidP="001D0CAB">
            <w:pPr>
              <w:rPr>
                <w:rFonts w:ascii="宋体" w:hAnsi="宋体"/>
                <w:color w:val="000000"/>
                <w:kern w:val="0"/>
              </w:rPr>
            </w:pPr>
            <w:r w:rsidRPr="00F17D8E">
              <w:rPr>
                <w:rFonts w:ascii="宋体" w:hAnsi="宋体" w:cs="宋体" w:hint="eastAsia"/>
                <w:color w:val="000000"/>
                <w:kern w:val="0"/>
                <w:sz w:val="18"/>
                <w:szCs w:val="18"/>
              </w:rPr>
              <w:t>客户</w:t>
            </w:r>
            <w:r>
              <w:rPr>
                <w:rFonts w:ascii="宋体" w:hAnsi="宋体" w:cs="宋体" w:hint="eastAsia"/>
                <w:color w:val="000000"/>
                <w:kern w:val="0"/>
                <w:sz w:val="18"/>
                <w:szCs w:val="18"/>
              </w:rPr>
              <w:t>无权提前终止该产品；当出现本产品说明书中的“提前终止”情形，新昌</w:t>
            </w:r>
            <w:r w:rsidRPr="00F17D8E">
              <w:rPr>
                <w:rFonts w:ascii="宋体" w:hAnsi="宋体" w:cs="宋体" w:hint="eastAsia"/>
                <w:color w:val="000000"/>
                <w:kern w:val="0"/>
                <w:sz w:val="18"/>
                <w:szCs w:val="18"/>
              </w:rPr>
              <w:t>农商银行有权提前终止本产品。</w:t>
            </w:r>
          </w:p>
        </w:tc>
      </w:tr>
      <w:tr w:rsidR="00DE3C23" w:rsidRPr="00D56A8B" w:rsidTr="001D0CAB">
        <w:trPr>
          <w:trHeight w:val="315"/>
          <w:jc w:val="center"/>
        </w:trPr>
        <w:tc>
          <w:tcPr>
            <w:tcW w:w="2444" w:type="dxa"/>
            <w:tcMar>
              <w:top w:w="15" w:type="dxa"/>
              <w:left w:w="15" w:type="dxa"/>
              <w:bottom w:w="0" w:type="dxa"/>
              <w:right w:w="15" w:type="dxa"/>
            </w:tcMar>
            <w:vAlign w:val="center"/>
          </w:tcPr>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DE3C23" w:rsidRPr="00AB67C0" w:rsidRDefault="00DE3C23"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DE3C23" w:rsidRPr="00D56A8B" w:rsidTr="001D0CAB">
        <w:trPr>
          <w:trHeight w:val="315"/>
          <w:jc w:val="center"/>
        </w:trPr>
        <w:tc>
          <w:tcPr>
            <w:tcW w:w="2444" w:type="dxa"/>
            <w:tcMar>
              <w:top w:w="15" w:type="dxa"/>
              <w:left w:w="15" w:type="dxa"/>
              <w:bottom w:w="0" w:type="dxa"/>
              <w:right w:w="15" w:type="dxa"/>
            </w:tcMar>
            <w:vAlign w:val="center"/>
          </w:tcPr>
          <w:p w:rsidR="00DE3C23" w:rsidRPr="00AB67C0" w:rsidRDefault="00DE3C23"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F17D8E" w:rsidRDefault="00F17D8E" w:rsidP="00F17D8E">
            <w:pPr>
              <w:widowControl/>
              <w:spacing w:line="104" w:lineRule="atLeast"/>
              <w:jc w:val="left"/>
              <w:rPr>
                <w:rFonts w:ascii="宋体" w:hAnsi="宋体" w:cs="宋体"/>
                <w:bCs/>
                <w:kern w:val="0"/>
                <w:sz w:val="18"/>
                <w:szCs w:val="18"/>
              </w:rPr>
            </w:pPr>
            <w:r>
              <w:rPr>
                <w:rFonts w:ascii="宋体" w:hAnsi="宋体" w:cs="宋体" w:hint="eastAsia"/>
                <w:bCs/>
                <w:kern w:val="0"/>
                <w:sz w:val="18"/>
                <w:szCs w:val="18"/>
              </w:rPr>
              <w:t>1.本产品暂不支持质押、转让；</w:t>
            </w:r>
          </w:p>
          <w:p w:rsidR="00DE3C23" w:rsidRPr="00AB67C0" w:rsidRDefault="00F17D8E" w:rsidP="00F17D8E">
            <w:pPr>
              <w:rPr>
                <w:rFonts w:ascii="宋体" w:hAnsi="宋体"/>
                <w:color w:val="000000"/>
                <w:kern w:val="0"/>
              </w:rPr>
            </w:pPr>
            <w:r>
              <w:rPr>
                <w:rFonts w:ascii="宋体" w:hAnsi="宋体" w:cs="宋体" w:hint="eastAsia"/>
                <w:bCs/>
                <w:kern w:val="0"/>
                <w:sz w:val="18"/>
                <w:szCs w:val="18"/>
              </w:rPr>
              <w:t>2.本产品采用时间优先方式接受认购，额满停止接受认购。</w:t>
            </w:r>
          </w:p>
        </w:tc>
      </w:tr>
      <w:tr w:rsidR="001B7921" w:rsidRPr="00D56A8B" w:rsidTr="001B7921">
        <w:trPr>
          <w:trHeight w:val="315"/>
          <w:jc w:val="center"/>
        </w:trPr>
        <w:tc>
          <w:tcPr>
            <w:tcW w:w="2444" w:type="dxa"/>
            <w:tcMar>
              <w:top w:w="15" w:type="dxa"/>
              <w:left w:w="15" w:type="dxa"/>
              <w:bottom w:w="0" w:type="dxa"/>
              <w:right w:w="15" w:type="dxa"/>
            </w:tcMar>
            <w:vAlign w:val="center"/>
          </w:tcPr>
          <w:p w:rsidR="001B7921" w:rsidRDefault="001B7921" w:rsidP="001B7921">
            <w:pPr>
              <w:autoSpaceDE w:val="0"/>
              <w:autoSpaceDN w:val="0"/>
              <w:rPr>
                <w:rFonts w:ascii="宋体" w:hAnsi="宋体" w:cs="宋体"/>
                <w:bCs/>
                <w:kern w:val="0"/>
                <w:sz w:val="18"/>
                <w:szCs w:val="18"/>
              </w:rPr>
            </w:pPr>
            <w:r>
              <w:rPr>
                <w:rFonts w:ascii="宋体" w:hAnsi="宋体" w:cs="宋体" w:hint="eastAsia"/>
                <w:bCs/>
                <w:kern w:val="0"/>
                <w:sz w:val="18"/>
                <w:szCs w:val="18"/>
              </w:rPr>
              <w:t>对账单</w:t>
            </w:r>
          </w:p>
        </w:tc>
        <w:tc>
          <w:tcPr>
            <w:tcW w:w="7332" w:type="dxa"/>
            <w:tcMar>
              <w:top w:w="15" w:type="dxa"/>
              <w:left w:w="15" w:type="dxa"/>
              <w:bottom w:w="0" w:type="dxa"/>
              <w:right w:w="15" w:type="dxa"/>
            </w:tcMar>
          </w:tcPr>
          <w:p w:rsidR="001B7921" w:rsidRDefault="001B7921" w:rsidP="001B7921">
            <w:pPr>
              <w:autoSpaceDE w:val="0"/>
              <w:autoSpaceDN w:val="0"/>
              <w:rPr>
                <w:rFonts w:ascii="宋体" w:hAnsi="宋体" w:cs="宋体"/>
                <w:bCs/>
                <w:kern w:val="0"/>
                <w:sz w:val="18"/>
                <w:szCs w:val="18"/>
              </w:rPr>
            </w:pPr>
            <w:r>
              <w:rPr>
                <w:rFonts w:ascii="宋体" w:hAnsi="宋体" w:cs="宋体" w:hint="eastAsia"/>
                <w:bCs/>
                <w:kern w:val="0"/>
                <w:sz w:val="18"/>
                <w:szCs w:val="18"/>
              </w:rPr>
              <w:t>本产品可提供对账单，客户如果有需求，可通浙江农信手机银行（丰收互联），点击理财-我的理财对账单查看账单详情，也可至绍兴新昌农商银行网点柜台打印纸质对账单。</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Default="005313F7" w:rsidP="00C03E6A">
      <w:pPr>
        <w:pStyle w:val="a6"/>
        <w:numPr>
          <w:ilvl w:val="0"/>
          <w:numId w:val="1"/>
        </w:numPr>
        <w:spacing w:before="0" w:after="0" w:line="360" w:lineRule="auto"/>
        <w:jc w:val="both"/>
        <w:outlineLvl w:val="9"/>
        <w:rPr>
          <w:rFonts w:ascii="宋体" w:hAnsi="宋体" w:cs="宋体"/>
          <w:sz w:val="28"/>
          <w:szCs w:val="28"/>
        </w:rPr>
      </w:pPr>
      <w:r w:rsidRPr="005313F7">
        <w:rPr>
          <w:rFonts w:ascii="宋体" w:hAnsi="宋体" w:cs="宋体" w:hint="eastAsia"/>
          <w:sz w:val="28"/>
          <w:szCs w:val="28"/>
        </w:rPr>
        <w:t>理财份额的认申购与赎回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（一）认申购和赎回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认申购/赎回期是指本产品开放允许客户申购/赎回的日期，提交认申购/赎回并不代表申购/赎回成功，</w:t>
      </w:r>
      <w:r>
        <w:rPr>
          <w:rFonts w:ascii="宋体" w:hAnsi="宋体" w:cs="宋体" w:hint="eastAsia"/>
          <w:color w:val="000000"/>
          <w:kern w:val="0"/>
        </w:rPr>
        <w:t>新昌</w:t>
      </w:r>
      <w:r w:rsidRPr="005313F7">
        <w:rPr>
          <w:rFonts w:ascii="宋体" w:hAnsi="宋体" w:cs="宋体" w:hint="eastAsia"/>
          <w:color w:val="000000"/>
          <w:kern w:val="0"/>
        </w:rPr>
        <w:t>农商银行将在申购扣款日确认客户是否申购成功，赎回份额确认日确认客户是否赎回成功。</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1、申购</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本产品每一个投资周期的申购期以产品公告所载明的日期为准。</w:t>
      </w:r>
      <w:r>
        <w:rPr>
          <w:rFonts w:ascii="宋体" w:hAnsi="宋体" w:cs="宋体" w:hint="eastAsia"/>
          <w:color w:val="000000"/>
          <w:kern w:val="0"/>
        </w:rPr>
        <w:t>新昌</w:t>
      </w:r>
      <w:r w:rsidRPr="005313F7">
        <w:rPr>
          <w:rFonts w:ascii="宋体" w:hAnsi="宋体" w:cs="宋体" w:hint="eastAsia"/>
          <w:color w:val="000000"/>
          <w:kern w:val="0"/>
        </w:rPr>
        <w:t>农商银行将通过其网站（http://www.</w:t>
      </w:r>
      <w:r>
        <w:rPr>
          <w:rFonts w:ascii="宋体" w:hAnsi="宋体" w:cs="宋体" w:hint="eastAsia"/>
          <w:color w:val="000000"/>
          <w:kern w:val="0"/>
        </w:rPr>
        <w:t>xcbank</w:t>
      </w:r>
      <w:r w:rsidRPr="005313F7">
        <w:rPr>
          <w:rFonts w:ascii="宋体" w:hAnsi="宋体" w:cs="宋体" w:hint="eastAsia"/>
          <w:color w:val="000000"/>
          <w:kern w:val="0"/>
        </w:rPr>
        <w:t>.com）公告本产品的相关信息。</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客户一旦签署</w:t>
      </w:r>
      <w:r>
        <w:rPr>
          <w:rFonts w:ascii="宋体" w:hAnsi="宋体" w:cs="宋体" w:hint="eastAsia"/>
          <w:color w:val="000000"/>
          <w:kern w:val="0"/>
        </w:rPr>
        <w:t>《认购</w:t>
      </w:r>
      <w:r w:rsidRPr="005313F7">
        <w:rPr>
          <w:rFonts w:ascii="宋体" w:hAnsi="宋体" w:cs="宋体" w:hint="eastAsia"/>
          <w:color w:val="000000"/>
          <w:kern w:val="0"/>
        </w:rPr>
        <w:t>申请书》</w:t>
      </w:r>
      <w:r>
        <w:rPr>
          <w:rFonts w:ascii="宋体" w:hAnsi="宋体" w:cs="宋体" w:hint="eastAsia"/>
          <w:color w:val="000000"/>
          <w:kern w:val="0"/>
        </w:rPr>
        <w:t>、</w:t>
      </w:r>
      <w:r w:rsidRPr="005313F7">
        <w:rPr>
          <w:rFonts w:ascii="宋体" w:hAnsi="宋体" w:cs="宋体" w:hint="eastAsia"/>
          <w:color w:val="000000"/>
          <w:kern w:val="0"/>
        </w:rPr>
        <w:t xml:space="preserve">《申购申请书》，即时生效，客户持本人有效身份证件及在本行开立的存折或银行卡，并在存折或银行卡账户内存有足额认购金额，按《产品协议书》内容确认认申购。 </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2、申购扣款日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申购扣款日为开放期结束后第一个工作日，</w:t>
      </w:r>
      <w:r>
        <w:rPr>
          <w:rFonts w:ascii="宋体" w:hAnsi="宋体" w:cs="宋体" w:hint="eastAsia"/>
          <w:color w:val="000000"/>
          <w:kern w:val="0"/>
        </w:rPr>
        <w:t>新昌</w:t>
      </w:r>
      <w:r w:rsidRPr="005313F7">
        <w:rPr>
          <w:rFonts w:ascii="宋体" w:hAnsi="宋体" w:cs="宋体" w:hint="eastAsia"/>
          <w:color w:val="000000"/>
          <w:kern w:val="0"/>
        </w:rPr>
        <w:t>农商银行在申购扣款日对投资者的申购申请的有效性进行确认并进行申购资金扣款。若客户申购资金扣款失败，则申购交易确认失</w:t>
      </w:r>
      <w:r w:rsidRPr="005313F7">
        <w:rPr>
          <w:rFonts w:ascii="宋体" w:hAnsi="宋体" w:cs="宋体" w:hint="eastAsia"/>
          <w:color w:val="000000"/>
          <w:kern w:val="0"/>
        </w:rPr>
        <w:lastRenderedPageBreak/>
        <w:t>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3、申购份额确认日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申购确认日为开放期结束后第二个工作日，</w:t>
      </w:r>
      <w:r>
        <w:rPr>
          <w:rFonts w:ascii="宋体" w:hAnsi="宋体" w:cs="宋体" w:hint="eastAsia"/>
          <w:color w:val="000000"/>
          <w:kern w:val="0"/>
        </w:rPr>
        <w:t>新昌</w:t>
      </w:r>
      <w:r w:rsidRPr="005313F7">
        <w:rPr>
          <w:rFonts w:ascii="宋体" w:hAnsi="宋体" w:cs="宋体" w:hint="eastAsia"/>
          <w:color w:val="000000"/>
          <w:kern w:val="0"/>
        </w:rPr>
        <w:t>农商银行在申购份额确认日对投资者的申购资金扣款成功的进行份额确认。客户可以在申购确认日银行系统完成处理后，查询产品份额。</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本产品每一个投资周期的赎回期以产品公告所载明的日期为准。</w:t>
      </w:r>
      <w:r>
        <w:rPr>
          <w:rFonts w:ascii="宋体" w:hAnsi="宋体" w:cs="宋体" w:hint="eastAsia"/>
          <w:color w:val="000000"/>
          <w:kern w:val="0"/>
        </w:rPr>
        <w:t>新昌</w:t>
      </w:r>
      <w:r w:rsidRPr="005313F7">
        <w:rPr>
          <w:rFonts w:ascii="宋体" w:hAnsi="宋体" w:cs="宋体" w:hint="eastAsia"/>
          <w:color w:val="000000"/>
          <w:kern w:val="0"/>
        </w:rPr>
        <w:t>农商银行将通过其网站（http://www.</w:t>
      </w:r>
      <w:r>
        <w:rPr>
          <w:rFonts w:ascii="宋体" w:hAnsi="宋体" w:cs="宋体" w:hint="eastAsia"/>
          <w:color w:val="000000"/>
          <w:kern w:val="0"/>
        </w:rPr>
        <w:t>xcbank</w:t>
      </w:r>
      <w:r w:rsidRPr="005313F7">
        <w:rPr>
          <w:rFonts w:ascii="宋体" w:hAnsi="宋体" w:cs="宋体" w:hint="eastAsia"/>
          <w:color w:val="000000"/>
          <w:kern w:val="0"/>
        </w:rPr>
        <w:t>.com）公告本产品的相关信息。</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客户在赎回期内提出赎回申请，</w:t>
      </w:r>
      <w:r>
        <w:rPr>
          <w:rFonts w:ascii="宋体" w:hAnsi="宋体" w:cs="宋体" w:hint="eastAsia"/>
          <w:color w:val="000000"/>
          <w:kern w:val="0"/>
        </w:rPr>
        <w:t>新昌</w:t>
      </w:r>
      <w:r w:rsidRPr="005313F7">
        <w:rPr>
          <w:rFonts w:ascii="宋体" w:hAnsi="宋体" w:cs="宋体" w:hint="eastAsia"/>
          <w:color w:val="000000"/>
          <w:kern w:val="0"/>
        </w:rPr>
        <w:t>农商银行于该赎回期对应的赎回确认日予以确认，赎回申请生效。客户提交赎回申请遵循“未知价”原则，即客户提出赎回的产品份额后，最终赎回的金额在赎回确认日根据上一日产品净值确认。</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客户可选择全额赎回，也可选择部分赎回，但部分赎回后客户持有产品份额不得低于1万份。</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客户只能对已进入理财运作的份额进行赎回，如该笔资金仅申请申购但尚未确认申购成功，客户不能提交赎回申请。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5、赎回确认日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赎回确认日一般为开放期结束后的第二个工作日，</w:t>
      </w:r>
      <w:r>
        <w:rPr>
          <w:rFonts w:ascii="宋体" w:hAnsi="宋体" w:cs="宋体" w:hint="eastAsia"/>
          <w:color w:val="000000"/>
          <w:kern w:val="0"/>
        </w:rPr>
        <w:t>新昌</w:t>
      </w:r>
      <w:r w:rsidRPr="005313F7">
        <w:rPr>
          <w:rFonts w:ascii="宋体" w:hAnsi="宋体" w:cs="宋体" w:hint="eastAsia"/>
          <w:color w:val="000000"/>
          <w:kern w:val="0"/>
        </w:rPr>
        <w:t>农商银行对该申购/赎回开放时间保留变更的权利，开放期及确认日以银行公告为准。</w:t>
      </w:r>
      <w:r>
        <w:rPr>
          <w:rFonts w:ascii="宋体" w:hAnsi="宋体" w:cs="宋体" w:hint="eastAsia"/>
          <w:color w:val="000000"/>
          <w:kern w:val="0"/>
        </w:rPr>
        <w:t>新昌</w:t>
      </w:r>
      <w:r w:rsidRPr="005313F7">
        <w:rPr>
          <w:rFonts w:ascii="宋体" w:hAnsi="宋体" w:cs="宋体" w:hint="eastAsia"/>
          <w:color w:val="000000"/>
          <w:kern w:val="0"/>
        </w:rPr>
        <w:t>农商银行在赎回确认日对投资者的赎回申请的有效性进行确认。</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6、客户赎回申请生效后，</w:t>
      </w:r>
      <w:r>
        <w:rPr>
          <w:rFonts w:ascii="宋体" w:hAnsi="宋体" w:cs="宋体" w:hint="eastAsia"/>
          <w:color w:val="000000"/>
          <w:kern w:val="0"/>
        </w:rPr>
        <w:t>新昌</w:t>
      </w:r>
      <w:r w:rsidRPr="005313F7">
        <w:rPr>
          <w:rFonts w:ascii="宋体" w:hAnsi="宋体" w:cs="宋体" w:hint="eastAsia"/>
          <w:color w:val="000000"/>
          <w:kern w:val="0"/>
        </w:rPr>
        <w:t>农商银行将赎回款于确认日后的两个工作日内支付给客户。如遇非工作日，则顺延至下一个工作日。</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7、申购/赎回开放时间</w:t>
      </w:r>
    </w:p>
    <w:p w:rsidR="005313F7" w:rsidRPr="005313F7" w:rsidRDefault="005313F7" w:rsidP="005313F7">
      <w:pPr>
        <w:pStyle w:val="ListParagraph1"/>
        <w:spacing w:line="360" w:lineRule="auto"/>
        <w:rPr>
          <w:rFonts w:ascii="宋体" w:hAnsi="宋体" w:cs="宋体"/>
          <w:color w:val="000000"/>
          <w:kern w:val="0"/>
        </w:rPr>
      </w:pPr>
      <w:r>
        <w:rPr>
          <w:rFonts w:ascii="宋体" w:hAnsi="宋体" w:cs="宋体" w:hint="eastAsia"/>
          <w:color w:val="000000"/>
          <w:kern w:val="0"/>
        </w:rPr>
        <w:t>正常情况下每个投资周期的申购扣款日为周三，申购扣款日前期4个自然日为申购/赎回开放期，</w:t>
      </w:r>
      <w:r w:rsidRPr="005313F7">
        <w:rPr>
          <w:rFonts w:ascii="宋体" w:hAnsi="宋体" w:cs="宋体" w:hint="eastAsia"/>
          <w:color w:val="000000"/>
          <w:kern w:val="0"/>
        </w:rPr>
        <w:t>开放时间为申购</w:t>
      </w:r>
      <w:r>
        <w:rPr>
          <w:rFonts w:ascii="宋体" w:hAnsi="宋体" w:cs="宋体" w:hint="eastAsia"/>
          <w:color w:val="000000"/>
          <w:kern w:val="0"/>
        </w:rPr>
        <w:t>/赎回</w:t>
      </w:r>
      <w:r w:rsidRPr="005313F7">
        <w:rPr>
          <w:rFonts w:ascii="宋体" w:hAnsi="宋体" w:cs="宋体" w:hint="eastAsia"/>
          <w:color w:val="000000"/>
          <w:kern w:val="0"/>
        </w:rPr>
        <w:t>期内首日</w:t>
      </w:r>
      <w:r>
        <w:rPr>
          <w:rFonts w:ascii="宋体" w:hAnsi="宋体" w:cs="宋体" w:hint="eastAsia"/>
          <w:color w:val="000000"/>
          <w:kern w:val="0"/>
        </w:rPr>
        <w:t>8</w:t>
      </w:r>
      <w:r w:rsidRPr="005313F7">
        <w:rPr>
          <w:rFonts w:ascii="宋体" w:hAnsi="宋体" w:cs="宋体" w:hint="eastAsia"/>
          <w:color w:val="000000"/>
          <w:kern w:val="0"/>
        </w:rPr>
        <w:t>:00至申购</w:t>
      </w:r>
      <w:r>
        <w:rPr>
          <w:rFonts w:ascii="宋体" w:hAnsi="宋体" w:cs="宋体" w:hint="eastAsia"/>
          <w:color w:val="000000"/>
          <w:kern w:val="0"/>
        </w:rPr>
        <w:t>/赎回</w:t>
      </w:r>
      <w:r w:rsidRPr="005313F7">
        <w:rPr>
          <w:rFonts w:ascii="宋体" w:hAnsi="宋体" w:cs="宋体" w:hint="eastAsia"/>
          <w:color w:val="000000"/>
          <w:kern w:val="0"/>
        </w:rPr>
        <w:t>期的最后一日下午15:00，在该开放时间内，未确认的申购/赎回申请可以撤销。未提交赎回申请的，系统不自动赎回。</w:t>
      </w:r>
    </w:p>
    <w:p w:rsidR="005313F7" w:rsidRPr="005313F7" w:rsidRDefault="005313F7" w:rsidP="005313F7">
      <w:pPr>
        <w:pStyle w:val="ListParagraph1"/>
        <w:spacing w:line="360" w:lineRule="auto"/>
        <w:rPr>
          <w:rFonts w:ascii="宋体" w:hAnsi="宋体" w:cs="宋体"/>
          <w:color w:val="000000"/>
          <w:kern w:val="0"/>
        </w:rPr>
      </w:pPr>
      <w:r>
        <w:rPr>
          <w:rFonts w:ascii="宋体" w:hAnsi="宋体" w:cs="宋体" w:hint="eastAsia"/>
          <w:color w:val="000000"/>
          <w:kern w:val="0"/>
        </w:rPr>
        <w:t>新昌</w:t>
      </w:r>
      <w:r w:rsidRPr="005313F7">
        <w:rPr>
          <w:rFonts w:ascii="宋体" w:hAnsi="宋体" w:cs="宋体" w:hint="eastAsia"/>
          <w:color w:val="000000"/>
          <w:kern w:val="0"/>
        </w:rPr>
        <w:t>农商银行对该申购/赎回开放时间保留变更的权利。如发生变更，申购/赎回开放时间以</w:t>
      </w:r>
      <w:r>
        <w:rPr>
          <w:rFonts w:ascii="宋体" w:hAnsi="宋体" w:cs="宋体" w:hint="eastAsia"/>
          <w:color w:val="000000"/>
          <w:kern w:val="0"/>
        </w:rPr>
        <w:t>新昌</w:t>
      </w:r>
      <w:r w:rsidRPr="005313F7">
        <w:rPr>
          <w:rFonts w:ascii="宋体" w:hAnsi="宋体" w:cs="宋体" w:hint="eastAsia"/>
          <w:color w:val="000000"/>
          <w:kern w:val="0"/>
        </w:rPr>
        <w:t>农商银行通过其各营业网点或网站（http://www.</w:t>
      </w:r>
      <w:r>
        <w:rPr>
          <w:rFonts w:ascii="宋体" w:hAnsi="宋体" w:cs="宋体" w:hint="eastAsia"/>
          <w:color w:val="000000"/>
          <w:kern w:val="0"/>
        </w:rPr>
        <w:t>xcbank</w:t>
      </w:r>
      <w:r w:rsidRPr="005313F7">
        <w:rPr>
          <w:rFonts w:ascii="宋体" w:hAnsi="宋体" w:cs="宋体" w:hint="eastAsia"/>
          <w:color w:val="000000"/>
          <w:kern w:val="0"/>
        </w:rPr>
        <w:t>.com）发布的变更公告中所载明的新申购/赎回开放时间为准，</w:t>
      </w:r>
      <w:r>
        <w:rPr>
          <w:rFonts w:ascii="宋体" w:hAnsi="宋体" w:cs="宋体" w:hint="eastAsia"/>
          <w:color w:val="000000"/>
          <w:kern w:val="0"/>
        </w:rPr>
        <w:t>新昌</w:t>
      </w:r>
      <w:r w:rsidRPr="005313F7">
        <w:rPr>
          <w:rFonts w:ascii="宋体" w:hAnsi="宋体" w:cs="宋体" w:hint="eastAsia"/>
          <w:color w:val="000000"/>
          <w:kern w:val="0"/>
        </w:rPr>
        <w:t>农商银行将至少提前一个工作日通过其各营业网点或网站（http://www.</w:t>
      </w:r>
      <w:r>
        <w:rPr>
          <w:rFonts w:ascii="宋体" w:hAnsi="宋体" w:cs="宋体" w:hint="eastAsia"/>
          <w:color w:val="000000"/>
          <w:kern w:val="0"/>
        </w:rPr>
        <w:t>xcbank</w:t>
      </w:r>
      <w:r w:rsidRPr="005313F7">
        <w:rPr>
          <w:rFonts w:ascii="宋体" w:hAnsi="宋体" w:cs="宋体" w:hint="eastAsia"/>
          <w:color w:val="000000"/>
          <w:kern w:val="0"/>
        </w:rPr>
        <w:t>.com）发布变更公告。</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8、日期遇非工作日调整</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lastRenderedPageBreak/>
        <w:t>申购/赎回期的申购扣款日、申购份额确认日以及赎回确认日，如遇非工作日，原则上开放期顺延一周，以实际公告为准。</w:t>
      </w:r>
      <w:r>
        <w:rPr>
          <w:rFonts w:ascii="宋体" w:hAnsi="宋体" w:cs="宋体" w:hint="eastAsia"/>
          <w:color w:val="000000"/>
          <w:kern w:val="0"/>
        </w:rPr>
        <w:t>新昌</w:t>
      </w:r>
      <w:r w:rsidRPr="005313F7">
        <w:rPr>
          <w:rFonts w:ascii="宋体" w:hAnsi="宋体" w:cs="宋体" w:hint="eastAsia"/>
          <w:color w:val="000000"/>
          <w:kern w:val="0"/>
        </w:rPr>
        <w:t>农商银行对上述日期保留变更的权利，调整后的日期以</w:t>
      </w:r>
      <w:r>
        <w:rPr>
          <w:rFonts w:ascii="宋体" w:hAnsi="宋体" w:cs="宋体" w:hint="eastAsia"/>
          <w:color w:val="000000"/>
          <w:kern w:val="0"/>
        </w:rPr>
        <w:t>新昌</w:t>
      </w:r>
      <w:r w:rsidRPr="005313F7">
        <w:rPr>
          <w:rFonts w:ascii="宋体" w:hAnsi="宋体" w:cs="宋体" w:hint="eastAsia"/>
          <w:color w:val="000000"/>
          <w:kern w:val="0"/>
        </w:rPr>
        <w:t>农商银行通过其各营业网点或网站（http://www.</w:t>
      </w:r>
      <w:r>
        <w:rPr>
          <w:rFonts w:ascii="宋体" w:hAnsi="宋体" w:cs="宋体" w:hint="eastAsia"/>
          <w:color w:val="000000"/>
          <w:kern w:val="0"/>
        </w:rPr>
        <w:t>xcbank</w:t>
      </w:r>
      <w:r w:rsidRPr="005313F7">
        <w:rPr>
          <w:rFonts w:ascii="宋体" w:hAnsi="宋体" w:cs="宋体" w:hint="eastAsia"/>
          <w:color w:val="000000"/>
          <w:kern w:val="0"/>
        </w:rPr>
        <w:t>.com）发布的公告中所载明的日期为准。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（二）申购与赎回的原则</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1、“金额申购、份额赎回”原则，即申购以金额申请，赎回以份额申请。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2、赎回采用“未知价”原则，即本产品赎回申请提交时，适用的产品份额净值都是未知的。</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（三）认购、申购和赎回方式</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1、客户可通过</w:t>
      </w:r>
      <w:r>
        <w:rPr>
          <w:rFonts w:ascii="宋体" w:hAnsi="宋体" w:cs="宋体" w:hint="eastAsia"/>
          <w:color w:val="000000"/>
          <w:kern w:val="0"/>
        </w:rPr>
        <w:t>新昌</w:t>
      </w:r>
      <w:r w:rsidRPr="005313F7">
        <w:rPr>
          <w:rFonts w:ascii="宋体" w:hAnsi="宋体" w:cs="宋体" w:hint="eastAsia"/>
          <w:color w:val="000000"/>
          <w:kern w:val="0"/>
        </w:rPr>
        <w:t>农商银行各营业网点和电子银行渠道提交认购、申购和赎回申请。产品成立之前提交的购买申请为认购申请，产品成立之后提交的申请为申购申请。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2、客户首次购买（认购或首次申购）本产品，应签署《产品协议书》、《产品说明书》、《风险揭示书》、《客户权益须知》以及《认购申请书》或《申购申请书》等相关文本。</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3、客户如通过</w:t>
      </w:r>
      <w:r>
        <w:rPr>
          <w:rFonts w:ascii="宋体" w:hAnsi="宋体" w:cs="宋体" w:hint="eastAsia"/>
          <w:color w:val="000000"/>
          <w:kern w:val="0"/>
        </w:rPr>
        <w:t>新昌</w:t>
      </w:r>
      <w:r w:rsidRPr="005313F7">
        <w:rPr>
          <w:rFonts w:ascii="宋体" w:hAnsi="宋体" w:cs="宋体" w:hint="eastAsia"/>
          <w:color w:val="000000"/>
          <w:kern w:val="0"/>
        </w:rPr>
        <w:t>农商银行各营业网点以申购方式追加投资本产品，应签署《申购申请书》（仅适用于已签署《产品协议书》及其附件的客户）。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4、客户如通过</w:t>
      </w:r>
      <w:r>
        <w:rPr>
          <w:rFonts w:ascii="宋体" w:hAnsi="宋体" w:cs="宋体" w:hint="eastAsia"/>
          <w:color w:val="000000"/>
          <w:kern w:val="0"/>
        </w:rPr>
        <w:t>新昌</w:t>
      </w:r>
      <w:r w:rsidRPr="005313F7">
        <w:rPr>
          <w:rFonts w:ascii="宋体" w:hAnsi="宋体" w:cs="宋体" w:hint="eastAsia"/>
          <w:color w:val="000000"/>
          <w:kern w:val="0"/>
        </w:rPr>
        <w:t>农商银行各营业网点赎回本产品，应签署《赎回申请书》。</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5、客户如通过</w:t>
      </w:r>
      <w:r>
        <w:rPr>
          <w:rFonts w:ascii="宋体" w:hAnsi="宋体" w:cs="宋体" w:hint="eastAsia"/>
          <w:color w:val="000000"/>
          <w:kern w:val="0"/>
        </w:rPr>
        <w:t>新昌</w:t>
      </w:r>
      <w:r w:rsidRPr="005313F7">
        <w:rPr>
          <w:rFonts w:ascii="宋体" w:hAnsi="宋体" w:cs="宋体" w:hint="eastAsia"/>
          <w:color w:val="000000"/>
          <w:kern w:val="0"/>
        </w:rPr>
        <w:t>农商银行提供的电子银行渠道认购、申购和赎回本产品，应根据电子银行渠道的要求提交申请。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（四）认申购和赎回的数量限制</w:t>
      </w:r>
    </w:p>
    <w:p w:rsidR="00AF331C"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w:t>
      </w:r>
      <w:r w:rsidR="00AF331C">
        <w:rPr>
          <w:rFonts w:ascii="宋体" w:hAnsi="宋体" w:cs="宋体" w:hint="eastAsia"/>
          <w:color w:val="000000"/>
          <w:kern w:val="0"/>
        </w:rPr>
        <w:t>、</w:t>
      </w:r>
      <w:r w:rsidRPr="005313F7">
        <w:rPr>
          <w:rFonts w:ascii="宋体" w:hAnsi="宋体" w:cs="宋体" w:hint="eastAsia"/>
          <w:color w:val="000000"/>
          <w:kern w:val="0"/>
        </w:rPr>
        <w:t>投资者首次认购/申购起点金额为1万元，认购/申购超出起点金额的部分以1万元的整数倍递增。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2、单笔赎回最低份额为10000份，以10000份的整数倍递增，赎回后客户持有产品份额不得低于1万份。</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3、客户可将其全部或部分理财份额赎回。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4、产品管理人有权决定理财份额持有人持有本产品的最高限额和本产品的总规模限额。</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（五）申购和赎回的价格与费用</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1、申购和赎回的费用</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本产品不收取申购费用与赎回费用。</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2、申购份额的计算</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本产品申购份额的计算公式如下：</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lastRenderedPageBreak/>
        <w:t>申购份额＝申购金额/申购确认日前一日产品份额净值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3、赎回金额的计算</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客户在赎回理财份额时，赎回金额按如下公式计算：</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赎回金额=赎回份额×赎回确认日前一日产品份额净值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上述计算结果均按四舍五入方法，保留到小数点后2位，由此产生的收益或损失由理财产品承担。</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（六）拒绝或暂停申购的情形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发生下列情况时，产品管理人可拒绝或暂停接受投资人的认购/申购申请：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1、因不可抗力导致理财无法正常运作。</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2、发生暂停理财资产估值情况时，产品管理人可暂停接受投资人的申购申请。</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3、证券交易所或银行间市场在交易时间非正常停市，导致产品管理人无法计算当日理财资产净值。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4、本产品出现当日净收益小于零的情形，为保护持有人的权益，产品管理人可暂停本产品的申购。</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5、产品管理人认为接受某笔或某些申购申请可能会影响或损害现有理财份额持有人权益时。</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6、理财资产规模过大，使产品管理人无法找到合适的投资品种，或其他可能对理财业绩产生负面影响，从而损害现有理财份额持有人权益的情形。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7、产品管理人和产品托管人的技术保障等异常情况导致理财销售系统或会计系统无法正常运行。</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8、法律法规规定或监管机构认定的其他情形。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如果投资人的申购申请被拒绝，被拒绝的申购款项将退还给投资人。在暂停申购的情况消除时，产品管理人应及时恢复申购业务的办理。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（七）暂停赎回或延缓支付赎回款项的情形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发生下列情形时，产品管理人可暂停接受客户的赎回申请或延缓支付赎回款项：</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1、因不可抗力导致产品管理人不能支付赎回款项。</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2、发生暂停理财资产估值情况时，产品管理人可暂停接受投资人的赎回申请或延缓支付赎回款项。</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3、证券交易所或银行间市场在交易时间非正常停市，导致产品管理人无法计算当日理财资产净值。</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lastRenderedPageBreak/>
        <w:t>4、证券交易所或银行间市场出现异常市场情况，管理人无法开展产品的流动性管理。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5、本产品出现当日净收益小于零的情形，为保护持有人的权益，产品管理人可暂停本产品的赎回。</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6、产品管理人和产品托管人的技术保障等异常情况导致理财销售系统或会计系统无法正常运行。</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7、法律法规规定或监管机构认定的其他情形。</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8、在暂停赎回或延缓支付赎回款项的情况消除时，产品管理人应及时恢复赎回或支付业务赎回款项的办理。</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（八）暂停申购或赎回的公告和重新开放申购或赎回的公告</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发生上述暂停认购/申购或赎回情况的，以及暂停认购/申购或赎回期间结束，理财重新开放时，产品管理人将通过其各营业网点或网站（http://www.</w:t>
      </w:r>
      <w:r>
        <w:rPr>
          <w:rFonts w:ascii="宋体" w:hAnsi="宋体" w:cs="宋体" w:hint="eastAsia"/>
          <w:color w:val="000000"/>
          <w:kern w:val="0"/>
        </w:rPr>
        <w:t>xcbank</w:t>
      </w:r>
      <w:r w:rsidRPr="005313F7">
        <w:rPr>
          <w:rFonts w:ascii="宋体" w:hAnsi="宋体" w:cs="宋体" w:hint="eastAsia"/>
          <w:color w:val="000000"/>
          <w:kern w:val="0"/>
        </w:rPr>
        <w:t>.com）发布公告。</w:t>
      </w:r>
    </w:p>
    <w:p w:rsidR="005313F7" w:rsidRP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（九）巨额赎回的情形及处理方式</w:t>
      </w:r>
    </w:p>
    <w:p w:rsidR="005313F7" w:rsidRDefault="005313F7" w:rsidP="005313F7">
      <w:pPr>
        <w:pStyle w:val="ListParagraph1"/>
        <w:spacing w:line="360" w:lineRule="auto"/>
        <w:rPr>
          <w:rFonts w:ascii="宋体" w:hAnsi="宋体" w:cs="宋体"/>
          <w:color w:val="000000"/>
          <w:kern w:val="0"/>
        </w:rPr>
      </w:pPr>
      <w:r w:rsidRPr="005313F7">
        <w:rPr>
          <w:rFonts w:ascii="宋体" w:hAnsi="宋体" w:cs="宋体" w:hint="eastAsia"/>
          <w:color w:val="000000"/>
          <w:kern w:val="0"/>
        </w:rPr>
        <w:t>本产品暂不设置巨额赎回限制。</w:t>
      </w:r>
    </w:p>
    <w:p w:rsidR="00AF331C" w:rsidRDefault="00AF331C" w:rsidP="00AF331C">
      <w:pPr>
        <w:pStyle w:val="a6"/>
        <w:numPr>
          <w:ilvl w:val="0"/>
          <w:numId w:val="1"/>
        </w:numPr>
        <w:spacing w:before="0" w:after="0" w:line="360" w:lineRule="auto"/>
        <w:jc w:val="both"/>
        <w:outlineLvl w:val="9"/>
        <w:rPr>
          <w:rFonts w:ascii="宋体" w:hAnsi="宋体" w:cs="宋体"/>
          <w:color w:val="000000"/>
          <w:kern w:val="0"/>
        </w:rPr>
      </w:pPr>
      <w:r w:rsidRPr="00AF331C">
        <w:rPr>
          <w:rFonts w:ascii="宋体" w:hAnsi="宋体" w:cs="宋体" w:hint="eastAsia"/>
          <w:color w:val="000000"/>
          <w:kern w:val="0"/>
        </w:rPr>
        <w:t>理财的财产</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（一）理财资产总值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理财资产总值是指购买的各类证券价值、银行存款本息和理财应收的理财申购款以及其他投资所形成的价值总和。</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（二）理财资产净值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理财资产净值是指理财资产总值减去理财负债后的价值。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（三）理财财产的账户</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（四）理财财产的保管和处分</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产品管理人和产品托管人因依法解散、被依法撤销或者被依法宣告破产等原因进行清算的，理财财产不属于其清算财产。产品管理人管理运作理财财产所产生的债权，不得与其固</w:t>
      </w:r>
      <w:r w:rsidRPr="00911AF1">
        <w:rPr>
          <w:rFonts w:ascii="宋体" w:hAnsi="宋体" w:cs="宋体" w:hint="eastAsia"/>
          <w:color w:val="000000"/>
          <w:kern w:val="0"/>
        </w:rPr>
        <w:lastRenderedPageBreak/>
        <w:t>有资产产生的债务相互抵销；产品管理人管理运作不同产品的理财财产所产生的债权债务不得相互抵销。</w:t>
      </w:r>
    </w:p>
    <w:p w:rsidR="00AF331C" w:rsidRPr="00911AF1" w:rsidRDefault="00911AF1" w:rsidP="00911AF1">
      <w:pPr>
        <w:pStyle w:val="a6"/>
        <w:numPr>
          <w:ilvl w:val="0"/>
          <w:numId w:val="1"/>
        </w:numPr>
        <w:spacing w:before="0" w:after="0" w:line="360" w:lineRule="auto"/>
        <w:jc w:val="both"/>
        <w:outlineLvl w:val="9"/>
      </w:pPr>
      <w:r w:rsidRPr="00911AF1">
        <w:rPr>
          <w:rFonts w:hint="eastAsia"/>
        </w:rPr>
        <w:t>理财资产的估值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（一）估值目的</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理财资产估值的目的是客观、准确地反映理财资产是否保值、增值。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（二）估值日</w:t>
      </w:r>
    </w:p>
    <w:p w:rsidR="00911AF1" w:rsidRPr="00D807AE" w:rsidRDefault="00911AF1" w:rsidP="00D807AE">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本产品的估值日为本产品相关的银行间市场的交易日以及需要对外披露理财净值的非交易日。本产品每周定期公告产品份额净值。产品管理人每个工作日计算产品资产净值及产品份额净值</w:t>
      </w:r>
      <w:r w:rsidR="00D807AE">
        <w:rPr>
          <w:rFonts w:ascii="宋体" w:hAnsi="宋体" w:cs="宋体" w:hint="eastAsia"/>
          <w:color w:val="000000"/>
          <w:kern w:val="0"/>
        </w:rPr>
        <w:t>，在产品封闭期内每周四公告本周三的产品份额净值，开放期当周的周四和周五前</w:t>
      </w:r>
      <w:r w:rsidRPr="00911AF1">
        <w:rPr>
          <w:rFonts w:ascii="宋体" w:hAnsi="宋体" w:cs="宋体" w:hint="eastAsia"/>
          <w:color w:val="000000"/>
          <w:kern w:val="0"/>
        </w:rPr>
        <w:t>公告本周二、周三的产品份额净值（如遇节假日则顺延公布），</w:t>
      </w:r>
      <w:r w:rsidR="00D807AE">
        <w:rPr>
          <w:rFonts w:ascii="宋体" w:hAnsi="宋体" w:cs="宋体" w:hint="eastAsia"/>
          <w:color w:val="000000"/>
          <w:kern w:val="0"/>
        </w:rPr>
        <w:t>新昌农商</w:t>
      </w:r>
      <w:r w:rsidRPr="00911AF1">
        <w:rPr>
          <w:rFonts w:ascii="宋体" w:hAnsi="宋体" w:cs="宋体" w:hint="eastAsia"/>
          <w:color w:val="000000"/>
          <w:kern w:val="0"/>
        </w:rPr>
        <w:t>银行有权在国家法律法规规定的范围内调整该估值日及公告日。</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（三）估值对象</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本产品所拥有的各类证券和银行存款本息、应收款项、其它投资等资产及负债。</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（四）估值方法</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本产品按以下方式进行估值：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1、固定收益类资产估值：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产品持有的固定收益类资产原则上按公允价值计量。</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各类资产优先采用市价法进行估值，对于暂不具备活跃交易市场，或者在活跃市场中没有报价的资产，采用估值技术确定公允价值。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在估值技术难以可靠计量公允价值的情况下，可按照监管机构认可的符合企业会计准则的其他方法进行估值。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3、基金估值方法</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（1）上市流通的证券投资基金按估值日其所在证券交易所的收盘价估值；估值日无交易的，以最近交易日的收盘价估值。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（2）开放式基金以估值日公布的基金净值估值，估值日基金净值未公布的，以基金管理人公布的最近一个工作日基金净值计算。</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lastRenderedPageBreak/>
        <w:t>4、其他资产存在并可以确定公允价值的，以公允价值计算，公允价值不能确定的按取得时的成本按摊余成本法计算。</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5、如有确凿证据表明按上述方法进行估值不能客观反映其公允价值的，产品管理人可根据具体情况与产品托管人商定后，按最能反映公允价值的价格估值。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6、相关法律法规以及监管部门有强制规定的，从其规定。如有新增事项，按国家最新规定估值。</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如产品管理人或产品托管人发现理财估值违反本说明书约定的估值方法、程序及相关法律法规的规定或者未能充分维护理财份额持有人权益时，应立即通知对方，共同查明原因，双方协商解决。</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7、如估值方法发生变更，</w:t>
      </w:r>
      <w:r w:rsidR="00D807AE">
        <w:rPr>
          <w:rFonts w:ascii="宋体" w:hAnsi="宋体" w:cs="宋体" w:hint="eastAsia"/>
          <w:color w:val="000000"/>
          <w:kern w:val="0"/>
        </w:rPr>
        <w:t>新昌</w:t>
      </w:r>
      <w:r w:rsidRPr="00911AF1">
        <w:rPr>
          <w:rFonts w:ascii="宋体" w:hAnsi="宋体" w:cs="宋体" w:hint="eastAsia"/>
          <w:color w:val="000000"/>
          <w:kern w:val="0"/>
        </w:rPr>
        <w:t>农商银行将至少提前一个工作日通过其各营业网点或</w:t>
      </w:r>
      <w:r w:rsidR="00D807AE">
        <w:rPr>
          <w:rFonts w:ascii="宋体" w:hAnsi="宋体" w:cs="宋体" w:hint="eastAsia"/>
          <w:color w:val="000000"/>
          <w:kern w:val="0"/>
        </w:rPr>
        <w:t>新昌</w:t>
      </w:r>
      <w:r w:rsidRPr="00911AF1">
        <w:rPr>
          <w:rFonts w:ascii="宋体" w:hAnsi="宋体" w:cs="宋体" w:hint="eastAsia"/>
          <w:color w:val="000000"/>
          <w:kern w:val="0"/>
        </w:rPr>
        <w:t>农商银行网站（http://www.</w:t>
      </w:r>
      <w:r w:rsidR="00D807AE">
        <w:rPr>
          <w:rFonts w:ascii="宋体" w:hAnsi="宋体" w:cs="宋体" w:hint="eastAsia"/>
          <w:color w:val="000000"/>
          <w:kern w:val="0"/>
        </w:rPr>
        <w:t>xcbank</w:t>
      </w:r>
      <w:r w:rsidRPr="00911AF1">
        <w:rPr>
          <w:rFonts w:ascii="宋体" w:hAnsi="宋体" w:cs="宋体" w:hint="eastAsia"/>
          <w:color w:val="000000"/>
          <w:kern w:val="0"/>
        </w:rPr>
        <w:t>.com）发布变更公告。</w:t>
      </w:r>
    </w:p>
    <w:p w:rsidR="00911AF1" w:rsidRPr="00911AF1" w:rsidRDefault="00D807AE" w:rsidP="00911AF1">
      <w:pPr>
        <w:pStyle w:val="ListParagraph1"/>
        <w:spacing w:line="360" w:lineRule="auto"/>
        <w:rPr>
          <w:rFonts w:ascii="宋体" w:hAnsi="宋体" w:cs="宋体"/>
          <w:color w:val="000000"/>
          <w:kern w:val="0"/>
        </w:rPr>
      </w:pPr>
      <w:r>
        <w:rPr>
          <w:rFonts w:ascii="宋体" w:hAnsi="宋体" w:cs="宋体" w:hint="eastAsia"/>
          <w:color w:val="000000"/>
          <w:kern w:val="0"/>
        </w:rPr>
        <w:t>（五</w:t>
      </w:r>
      <w:r w:rsidR="00911AF1" w:rsidRPr="00911AF1">
        <w:rPr>
          <w:rFonts w:ascii="宋体" w:hAnsi="宋体" w:cs="宋体" w:hint="eastAsia"/>
          <w:color w:val="000000"/>
          <w:kern w:val="0"/>
        </w:rPr>
        <w:t>）估值程序</w:t>
      </w:r>
    </w:p>
    <w:p w:rsidR="00911AF1" w:rsidRPr="00911AF1" w:rsidRDefault="00911AF1" w:rsidP="00911AF1">
      <w:pPr>
        <w:pStyle w:val="ListParagraph1"/>
        <w:spacing w:line="360" w:lineRule="auto"/>
        <w:rPr>
          <w:rFonts w:ascii="宋体" w:hAnsi="宋体" w:cs="宋体"/>
          <w:color w:val="000000"/>
          <w:kern w:val="0"/>
        </w:rPr>
      </w:pPr>
      <w:r w:rsidRPr="00911AF1">
        <w:rPr>
          <w:rFonts w:ascii="宋体" w:hAnsi="宋体" w:cs="宋体" w:hint="eastAsia"/>
          <w:color w:val="000000"/>
          <w:kern w:val="0"/>
        </w:rPr>
        <w:t>1、产品份额净值是按照估值日产品资产净值除以当日产品总份额计算。国家另有规定的，从其规定。</w:t>
      </w:r>
    </w:p>
    <w:p w:rsidR="005313F7" w:rsidRPr="00D807AE" w:rsidRDefault="00911AF1" w:rsidP="00D807AE">
      <w:pPr>
        <w:pStyle w:val="ListParagraph1"/>
        <w:spacing w:line="360" w:lineRule="auto"/>
        <w:rPr>
          <w:rFonts w:ascii="宋体" w:hAnsi="宋体" w:cs="宋体"/>
          <w:color w:val="000000"/>
          <w:kern w:val="0"/>
        </w:rPr>
      </w:pPr>
      <w:r w:rsidRPr="00911AF1">
        <w:rPr>
          <w:rFonts w:ascii="宋体" w:hAnsi="宋体" w:cs="宋体" w:hint="eastAsia"/>
          <w:color w:val="000000"/>
          <w:kern w:val="0"/>
        </w:rPr>
        <w:t>2、产品管理人对理财资产估值后，将理财资产净值结果发送产品托管人，经产品托管人复核无误后，由产品管理人按规定对外公布。</w:t>
      </w:r>
    </w:p>
    <w:p w:rsidR="00C03E6A" w:rsidRPr="00AB67C0" w:rsidRDefault="00D807AE" w:rsidP="00D807AE">
      <w:pPr>
        <w:pStyle w:val="a6"/>
        <w:numPr>
          <w:ilvl w:val="0"/>
          <w:numId w:val="1"/>
        </w:numPr>
        <w:spacing w:before="0" w:after="0" w:line="360" w:lineRule="auto"/>
        <w:jc w:val="both"/>
        <w:outlineLvl w:val="9"/>
        <w:rPr>
          <w:rFonts w:ascii="宋体" w:hAnsi="宋体" w:cs="Times New Roman"/>
          <w:sz w:val="28"/>
          <w:szCs w:val="28"/>
        </w:rPr>
      </w:pPr>
      <w:r w:rsidRPr="00D807AE">
        <w:rPr>
          <w:rFonts w:ascii="宋体" w:hAnsi="宋体" w:cs="宋体" w:hint="eastAsia"/>
          <w:sz w:val="28"/>
          <w:szCs w:val="28"/>
        </w:rPr>
        <w:t>理财的收益与分配</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（一）收益分配原则</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1、本产品在投资期间，根据每个投资周期运作情况进行收益分配。若本投资周期运作结束份额净值大于1.00元的部分，则在下一个投资周期起始日（申赎份额确认日）以现金分红方式向客户分配收益，且分配后份额净值为1.00元，每一计划投资份额享有同等分配权。具体分配方案、分配比例及收益分配时间以公告为准。若本投资周期运作份额净值小于1.00元，则不进行收益分配。</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2、在不违反法律法规、理财产品协议约定以及对份额持有人权益无实质性不利影响的</w:t>
      </w:r>
      <w:r>
        <w:rPr>
          <w:rFonts w:ascii="宋体" w:hAnsi="宋体" w:cs="宋体" w:hint="eastAsia"/>
          <w:kern w:val="0"/>
        </w:rPr>
        <w:t>情况下，新昌</w:t>
      </w:r>
      <w:r w:rsidRPr="00D807AE">
        <w:rPr>
          <w:rFonts w:ascii="宋体" w:hAnsi="宋体" w:cs="宋体" w:hint="eastAsia"/>
          <w:kern w:val="0"/>
        </w:rPr>
        <w:t>农商银行可调整本产品收益的分配原则和支付方式。法律法规或监管机构另有</w:t>
      </w:r>
      <w:r w:rsidRPr="00D807AE">
        <w:rPr>
          <w:rFonts w:ascii="宋体" w:hAnsi="宋体" w:cs="宋体" w:hint="eastAsia"/>
          <w:kern w:val="0"/>
        </w:rPr>
        <w:lastRenderedPageBreak/>
        <w:t>规定的从其规定。</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（二）理财收益支付</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客户本投资周期收益分配登记日为下一个投资周期起始日（申赎份额确认日），于理财收益分配登记日后两个工作日内支付理财收益（如有）。如发生需要延后分配的特殊情况，</w:t>
      </w:r>
      <w:r>
        <w:rPr>
          <w:rFonts w:ascii="宋体" w:hAnsi="宋体" w:cs="宋体" w:hint="eastAsia"/>
          <w:kern w:val="0"/>
        </w:rPr>
        <w:t>新昌</w:t>
      </w:r>
      <w:r w:rsidRPr="00D807AE">
        <w:rPr>
          <w:rFonts w:ascii="宋体" w:hAnsi="宋体" w:cs="宋体" w:hint="eastAsia"/>
          <w:kern w:val="0"/>
        </w:rPr>
        <w:t>农商银行将通过各营业网点或网站（</w:t>
      </w:r>
      <w:r>
        <w:rPr>
          <w:rFonts w:ascii="宋体" w:hAnsi="宋体" w:cs="宋体" w:hint="eastAsia"/>
          <w:kern w:val="0"/>
        </w:rPr>
        <w:t>http://www.xc</w:t>
      </w:r>
      <w:r w:rsidRPr="00D807AE">
        <w:rPr>
          <w:rFonts w:ascii="宋体" w:hAnsi="宋体" w:cs="宋体" w:hint="eastAsia"/>
          <w:kern w:val="0"/>
        </w:rPr>
        <w:t>bank.com）以公告的形式将延后分配的情况进行公告。</w:t>
      </w:r>
    </w:p>
    <w:p w:rsidR="00D807AE" w:rsidRPr="00D807AE" w:rsidRDefault="00D807AE" w:rsidP="00D807AE">
      <w:pPr>
        <w:pStyle w:val="a6"/>
        <w:numPr>
          <w:ilvl w:val="0"/>
          <w:numId w:val="1"/>
        </w:numPr>
        <w:spacing w:before="0" w:after="0" w:line="360" w:lineRule="auto"/>
        <w:jc w:val="both"/>
        <w:outlineLvl w:val="9"/>
        <w:rPr>
          <w:rFonts w:ascii="宋体" w:hAnsi="宋体" w:cs="宋体"/>
          <w:sz w:val="28"/>
          <w:szCs w:val="28"/>
        </w:rPr>
      </w:pPr>
      <w:r w:rsidRPr="00D807AE">
        <w:rPr>
          <w:rFonts w:ascii="宋体" w:hAnsi="宋体" w:cs="宋体" w:hint="eastAsia"/>
          <w:sz w:val="28"/>
          <w:szCs w:val="28"/>
        </w:rPr>
        <w:t>理财费用与税收</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（一）费用的种类</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1</w:t>
      </w:r>
      <w:r>
        <w:rPr>
          <w:rFonts w:ascii="宋体" w:hAnsi="宋体" w:cs="宋体" w:hint="eastAsia"/>
          <w:kern w:val="0"/>
        </w:rPr>
        <w:t>、产品管理人的固定投资</w:t>
      </w:r>
      <w:r w:rsidRPr="00D807AE">
        <w:rPr>
          <w:rFonts w:ascii="宋体" w:hAnsi="宋体" w:cs="宋体" w:hint="eastAsia"/>
          <w:kern w:val="0"/>
        </w:rPr>
        <w:t>管理费；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2、产品托管人的托管费及估值外包服务费；</w:t>
      </w:r>
    </w:p>
    <w:p w:rsidR="00D807AE" w:rsidRPr="00D807AE" w:rsidRDefault="00D807AE" w:rsidP="00D807AE">
      <w:pPr>
        <w:spacing w:line="360" w:lineRule="auto"/>
        <w:ind w:firstLineChars="200" w:firstLine="420"/>
        <w:rPr>
          <w:rFonts w:ascii="宋体" w:hAnsi="宋体" w:cs="宋体"/>
          <w:kern w:val="0"/>
        </w:rPr>
      </w:pPr>
      <w:r>
        <w:rPr>
          <w:rFonts w:ascii="宋体" w:hAnsi="宋体" w:cs="宋体" w:hint="eastAsia"/>
          <w:kern w:val="0"/>
        </w:rPr>
        <w:t>3</w:t>
      </w:r>
      <w:r w:rsidRPr="00D807AE">
        <w:rPr>
          <w:rFonts w:ascii="宋体" w:hAnsi="宋体" w:cs="宋体" w:hint="eastAsia"/>
          <w:kern w:val="0"/>
        </w:rPr>
        <w:t>、理财产品的证券交易费用等相关费用。</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（二）理财产品费用计提方法、计提标准和支付方式</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1</w:t>
      </w:r>
      <w:r>
        <w:rPr>
          <w:rFonts w:ascii="宋体" w:hAnsi="宋体" w:cs="宋体" w:hint="eastAsia"/>
          <w:kern w:val="0"/>
        </w:rPr>
        <w:t>、产品管理人的固定投资</w:t>
      </w:r>
      <w:r w:rsidRPr="00D807AE">
        <w:rPr>
          <w:rFonts w:ascii="宋体" w:hAnsi="宋体" w:cs="宋体" w:hint="eastAsia"/>
          <w:kern w:val="0"/>
        </w:rPr>
        <w:t>管理费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本产品的固定投资管理费每日计提，按前一日产品资产净值的0.3%年费率计提。固定投资管理费的计算方法如下：</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H＝E×0.3%÷当年天数</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H为每日应计提的产品投资管理费；E为前一日的产品资产净值</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固定投资管理费年化费率0.3%。</w:t>
      </w:r>
    </w:p>
    <w:p w:rsidR="00507C59"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如果产品投资周期结束日进行收益分配时，实际收益率低于2%</w:t>
      </w:r>
      <w:r w:rsidR="00507C59">
        <w:rPr>
          <w:rFonts w:ascii="宋体" w:hAnsi="宋体" w:cs="宋体" w:hint="eastAsia"/>
          <w:kern w:val="0"/>
        </w:rPr>
        <w:t>，新昌农商</w:t>
      </w:r>
      <w:r w:rsidRPr="00D807AE">
        <w:rPr>
          <w:rFonts w:ascii="宋体" w:hAnsi="宋体" w:cs="宋体" w:hint="eastAsia"/>
          <w:kern w:val="0"/>
        </w:rPr>
        <w:t>银行可免部分或全部</w:t>
      </w:r>
      <w:r>
        <w:rPr>
          <w:rFonts w:ascii="宋体" w:hAnsi="宋体" w:cs="宋体" w:hint="eastAsia"/>
          <w:kern w:val="0"/>
        </w:rPr>
        <w:t>固定投资管理费</w:t>
      </w:r>
      <w:r w:rsidRPr="00D807AE">
        <w:rPr>
          <w:rFonts w:ascii="宋体" w:hAnsi="宋体" w:cs="宋体" w:hint="eastAsia"/>
          <w:kern w:val="0"/>
        </w:rPr>
        <w:t>。</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2、产品托管人的托管费及估值外包服务费</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本产品的托管费按前一日产品资产净值的0.01%的年费率计提。托管费的计算方法如下：</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H＝E×0.01%÷当年天数</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H为每日应计提的产品托管费；E为前一日的产品资产净值</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本产品的估值外包服务费按前一日产品资产净值的0.005%的年费率计提。托管费的计算方法如下：</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H＝E×0.005%÷当年天数</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H为每日应计提的产品估值外包服务费；E为前一日的产品资产净值</w:t>
      </w:r>
    </w:p>
    <w:p w:rsidR="00D807AE" w:rsidRPr="00D807AE" w:rsidRDefault="00507C59" w:rsidP="00D807AE">
      <w:pPr>
        <w:spacing w:line="360" w:lineRule="auto"/>
        <w:ind w:firstLineChars="200" w:firstLine="420"/>
        <w:rPr>
          <w:rFonts w:ascii="宋体" w:hAnsi="宋体" w:cs="宋体"/>
          <w:kern w:val="0"/>
        </w:rPr>
      </w:pPr>
      <w:r>
        <w:rPr>
          <w:rFonts w:ascii="宋体" w:hAnsi="宋体" w:cs="宋体" w:hint="eastAsia"/>
          <w:kern w:val="0"/>
        </w:rPr>
        <w:t>新昌</w:t>
      </w:r>
      <w:r w:rsidR="00D807AE" w:rsidRPr="00D807AE">
        <w:rPr>
          <w:rFonts w:ascii="宋体" w:hAnsi="宋体" w:cs="宋体" w:hint="eastAsia"/>
          <w:kern w:val="0"/>
        </w:rPr>
        <w:t>农商银行有权从理财财产中直接扣除投资管理费、</w:t>
      </w:r>
      <w:r>
        <w:rPr>
          <w:rFonts w:ascii="宋体" w:hAnsi="宋体" w:cs="宋体" w:hint="eastAsia"/>
          <w:kern w:val="0"/>
        </w:rPr>
        <w:t>产品托管费以及估值外包</w:t>
      </w:r>
      <w:r w:rsidR="00D807AE" w:rsidRPr="00D807AE">
        <w:rPr>
          <w:rFonts w:ascii="宋体" w:hAnsi="宋体" w:cs="宋体" w:hint="eastAsia"/>
          <w:kern w:val="0"/>
        </w:rPr>
        <w:t>服务费</w:t>
      </w:r>
      <w:r w:rsidR="00D807AE" w:rsidRPr="00D807AE">
        <w:rPr>
          <w:rFonts w:ascii="宋体" w:hAnsi="宋体" w:cs="宋体" w:hint="eastAsia"/>
          <w:kern w:val="0"/>
        </w:rPr>
        <w:lastRenderedPageBreak/>
        <w:t>等相关费用。</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上述理财产品的证券交易费用等相关费用，按费用实际支出金额列入当期费用，从理财财产中支付。</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（三）产品固定投资管理费、产品托管费、产品估值外包服务费和销售服务费的调整</w:t>
      </w:r>
    </w:p>
    <w:p w:rsidR="00D807AE" w:rsidRPr="00D807AE" w:rsidRDefault="00507C59" w:rsidP="00D807AE">
      <w:pPr>
        <w:spacing w:line="360" w:lineRule="auto"/>
        <w:ind w:firstLineChars="200" w:firstLine="420"/>
        <w:rPr>
          <w:rFonts w:ascii="宋体" w:hAnsi="宋体" w:cs="宋体"/>
          <w:kern w:val="0"/>
        </w:rPr>
      </w:pPr>
      <w:r>
        <w:rPr>
          <w:rFonts w:ascii="宋体" w:hAnsi="宋体" w:cs="宋体" w:hint="eastAsia"/>
          <w:kern w:val="0"/>
        </w:rPr>
        <w:t>新昌</w:t>
      </w:r>
      <w:r w:rsidR="00D807AE" w:rsidRPr="00D807AE">
        <w:rPr>
          <w:rFonts w:ascii="宋体" w:hAnsi="宋体" w:cs="宋体" w:hint="eastAsia"/>
          <w:kern w:val="0"/>
        </w:rPr>
        <w:t>农商银行有权根据相关法律和国家政策规定，对理财产品管理费用的收费项目、条件、标准和方式等进行调整。客户有权不接受变更，并在本投资周期结</w:t>
      </w:r>
      <w:r>
        <w:rPr>
          <w:rFonts w:ascii="宋体" w:hAnsi="宋体" w:cs="宋体" w:hint="eastAsia"/>
          <w:kern w:val="0"/>
        </w:rPr>
        <w:t>束时以赎回的方式退出，如客户选择继续持有本产品，则视同其认可新昌</w:t>
      </w:r>
      <w:r w:rsidR="00D807AE" w:rsidRPr="00D807AE">
        <w:rPr>
          <w:rFonts w:ascii="宋体" w:hAnsi="宋体" w:cs="宋体" w:hint="eastAsia"/>
          <w:kern w:val="0"/>
        </w:rPr>
        <w:t>农商银行所做的变更。</w:t>
      </w:r>
    </w:p>
    <w:p w:rsidR="00D807AE" w:rsidRPr="00D807AE" w:rsidRDefault="00D807AE" w:rsidP="00D807AE">
      <w:pPr>
        <w:spacing w:line="360" w:lineRule="auto"/>
        <w:ind w:firstLineChars="200" w:firstLine="420"/>
        <w:rPr>
          <w:rFonts w:ascii="宋体" w:hAnsi="宋体" w:cs="宋体"/>
          <w:kern w:val="0"/>
        </w:rPr>
      </w:pPr>
      <w:r w:rsidRPr="00D807AE">
        <w:rPr>
          <w:rFonts w:ascii="宋体" w:hAnsi="宋体" w:cs="宋体" w:hint="eastAsia"/>
          <w:kern w:val="0"/>
        </w:rPr>
        <w:t>（四）税务事项</w:t>
      </w:r>
    </w:p>
    <w:p w:rsidR="00D807AE" w:rsidRDefault="00D807AE" w:rsidP="00507C59">
      <w:pPr>
        <w:spacing w:line="360" w:lineRule="auto"/>
        <w:ind w:firstLineChars="200" w:firstLine="420"/>
        <w:rPr>
          <w:rFonts w:ascii="宋体" w:hAnsi="宋体" w:cs="宋体"/>
          <w:kern w:val="0"/>
        </w:rPr>
      </w:pPr>
      <w:r w:rsidRPr="00D807AE">
        <w:rPr>
          <w:rFonts w:ascii="宋体" w:hAnsi="宋体" w:cs="宋体" w:hint="eastAsia"/>
          <w:kern w:val="0"/>
        </w:rPr>
        <w:t>本产品运作过程中涉及的各纳税主体的纳税义务按国家税收法律、</w:t>
      </w:r>
      <w:r w:rsidR="00507C59">
        <w:rPr>
          <w:rFonts w:ascii="宋体" w:hAnsi="宋体" w:cs="宋体" w:hint="eastAsia"/>
          <w:kern w:val="0"/>
        </w:rPr>
        <w:t>法规执行。除法律法规特别要求外，客户应缴纳的税收由客户负责，新昌</w:t>
      </w:r>
      <w:r w:rsidRPr="00D807AE">
        <w:rPr>
          <w:rFonts w:ascii="宋体" w:hAnsi="宋体" w:cs="宋体" w:hint="eastAsia"/>
          <w:kern w:val="0"/>
        </w:rPr>
        <w:t>农商银行不承担代扣代缴或纳税的义务。</w:t>
      </w:r>
    </w:p>
    <w:p w:rsidR="00C03E6A" w:rsidRPr="00D807AE" w:rsidRDefault="00507C59" w:rsidP="00507C59">
      <w:pPr>
        <w:pStyle w:val="a6"/>
        <w:numPr>
          <w:ilvl w:val="0"/>
          <w:numId w:val="1"/>
        </w:numPr>
        <w:spacing w:before="0" w:after="0" w:line="360" w:lineRule="auto"/>
        <w:jc w:val="both"/>
        <w:outlineLvl w:val="9"/>
        <w:rPr>
          <w:rFonts w:ascii="宋体" w:hAnsi="宋体" w:cs="宋体"/>
          <w:sz w:val="28"/>
          <w:szCs w:val="28"/>
        </w:rPr>
      </w:pPr>
      <w:r>
        <w:rPr>
          <w:rFonts w:ascii="宋体" w:hAnsi="宋体" w:cs="宋体" w:hint="eastAsia"/>
          <w:sz w:val="28"/>
          <w:szCs w:val="28"/>
        </w:rPr>
        <w:t>理</w:t>
      </w:r>
      <w:r w:rsidRPr="00507C59">
        <w:rPr>
          <w:rFonts w:ascii="宋体" w:hAnsi="宋体" w:cs="宋体" w:hint="eastAsia"/>
          <w:sz w:val="28"/>
          <w:szCs w:val="28"/>
        </w:rPr>
        <w:t>财产品的提前终止</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在理财产品投资运作期间内，客户无权要求提前终止该理财产品。当出现下列情形之一时，银行有权部分或全部终止本产品：</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1、因不可抗力原因导致理财产品无法继续运作。</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2、遇有市场出现剧烈波动、异常风险事件等情形导致理财产品收益出现大幅波动或严重影响理财产品的资产安全。</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3、因客户理财资金被有权机关扣划等原因导致理财产品剩余资产无法满足相关法律法规规定、所投资市场要求或协议等相关法律文件约定，或者继续存续无法实现投资目标。</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4、因相关投资管理机构解散、破产、撤销、被取消业务资格等原因无法继续履行相应职责导致产品无法继续运作。</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5、相关投资管理机构或运用理财资金的第三方主体实施符合法律法规规定或协议等相关文件约定的行为导致理财产品被动提前终止。</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6、因法律法规变化或国家金融政策调整、紧急措施出台影响产品继续正常运作。</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7、提前终止产品比维持产品运作更有利于保护产品持有人的权益。</w:t>
      </w:r>
    </w:p>
    <w:p w:rsidR="00507C59" w:rsidRPr="00507C59" w:rsidRDefault="00507C59" w:rsidP="00507C59">
      <w:pPr>
        <w:pStyle w:val="ListParagraph1"/>
        <w:spacing w:line="360" w:lineRule="auto"/>
        <w:rPr>
          <w:rFonts w:ascii="宋体" w:hAnsi="宋体" w:cs="宋体"/>
          <w:color w:val="000000"/>
          <w:kern w:val="0"/>
        </w:rPr>
      </w:pPr>
      <w:r w:rsidRPr="00507C59">
        <w:rPr>
          <w:rFonts w:ascii="宋体" w:hAnsi="宋体" w:cs="宋体" w:hint="eastAsia"/>
          <w:color w:val="000000"/>
          <w:kern w:val="0"/>
        </w:rPr>
        <w:t>8、法律法规规定或监管部门认定的其他情形。</w:t>
      </w:r>
    </w:p>
    <w:p w:rsidR="00C03E6A" w:rsidRPr="00AB67C0" w:rsidRDefault="00507C59" w:rsidP="00507C59">
      <w:pPr>
        <w:pStyle w:val="ListParagraph1"/>
        <w:spacing w:line="360" w:lineRule="auto"/>
        <w:ind w:firstLineChars="0" w:firstLine="0"/>
        <w:rPr>
          <w:rFonts w:ascii="宋体" w:hAnsi="宋体" w:cs="Times New Roman"/>
          <w:color w:val="000000"/>
          <w:kern w:val="0"/>
        </w:rPr>
      </w:pPr>
      <w:r w:rsidRPr="00507C59">
        <w:rPr>
          <w:rFonts w:ascii="宋体" w:hAnsi="宋体" w:cs="宋体" w:hint="eastAsia"/>
          <w:color w:val="000000"/>
          <w:kern w:val="0"/>
        </w:rPr>
        <w:t>如果</w:t>
      </w:r>
      <w:r>
        <w:rPr>
          <w:rFonts w:ascii="宋体" w:hAnsi="宋体" w:cs="宋体" w:hint="eastAsia"/>
          <w:color w:val="000000"/>
          <w:kern w:val="0"/>
        </w:rPr>
        <w:t>新昌</w:t>
      </w:r>
      <w:r w:rsidRPr="00507C59">
        <w:rPr>
          <w:rFonts w:ascii="宋体" w:hAnsi="宋体" w:cs="宋体" w:hint="eastAsia"/>
          <w:color w:val="000000"/>
          <w:kern w:val="0"/>
        </w:rPr>
        <w:t>农商银行提前终止本产品，</w:t>
      </w:r>
      <w:r>
        <w:rPr>
          <w:rFonts w:ascii="宋体" w:hAnsi="宋体" w:cs="宋体" w:hint="eastAsia"/>
          <w:color w:val="000000"/>
          <w:kern w:val="0"/>
        </w:rPr>
        <w:t>新昌</w:t>
      </w:r>
      <w:r w:rsidRPr="00507C59">
        <w:rPr>
          <w:rFonts w:ascii="宋体" w:hAnsi="宋体" w:cs="宋体" w:hint="eastAsia"/>
          <w:color w:val="000000"/>
          <w:kern w:val="0"/>
        </w:rPr>
        <w:t>农商银行将提前一个工作日通过</w:t>
      </w:r>
      <w:r>
        <w:rPr>
          <w:rFonts w:ascii="宋体" w:hAnsi="宋体" w:cs="宋体" w:hint="eastAsia"/>
          <w:color w:val="000000"/>
          <w:kern w:val="0"/>
        </w:rPr>
        <w:t>新昌</w:t>
      </w:r>
      <w:r w:rsidRPr="00507C59">
        <w:rPr>
          <w:rFonts w:ascii="宋体" w:hAnsi="宋体" w:cs="宋体" w:hint="eastAsia"/>
          <w:color w:val="000000"/>
          <w:kern w:val="0"/>
        </w:rPr>
        <w:t>农商银行各营业网点或网站（</w:t>
      </w:r>
      <w:r>
        <w:rPr>
          <w:rFonts w:ascii="宋体" w:hAnsi="宋体" w:cs="宋体" w:hint="eastAsia"/>
          <w:color w:val="000000"/>
          <w:kern w:val="0"/>
        </w:rPr>
        <w:t>http://www.xc</w:t>
      </w:r>
      <w:r w:rsidRPr="00507C59">
        <w:rPr>
          <w:rFonts w:ascii="宋体" w:hAnsi="宋体" w:cs="宋体" w:hint="eastAsia"/>
          <w:color w:val="000000"/>
          <w:kern w:val="0"/>
        </w:rPr>
        <w:t>bank.com）公布提前终止日并指定资金支付日（一般为提前终止日之后的三个工作日以内）。</w:t>
      </w:r>
      <w:r>
        <w:rPr>
          <w:rFonts w:ascii="宋体" w:hAnsi="宋体" w:cs="宋体" w:hint="eastAsia"/>
          <w:color w:val="000000"/>
          <w:kern w:val="0"/>
        </w:rPr>
        <w:t>新昌</w:t>
      </w:r>
      <w:r w:rsidRPr="00507C59">
        <w:rPr>
          <w:rFonts w:ascii="宋体" w:hAnsi="宋体" w:cs="宋体" w:hint="eastAsia"/>
          <w:color w:val="000000"/>
          <w:kern w:val="0"/>
        </w:rPr>
        <w:t>农商银行应将客户理财资金于指定的资金支付日（遇银行节假日顺延）内划转至客户指定账户。提前终止日（含当日）至资金实际支付日之间，</w:t>
      </w:r>
      <w:r w:rsidRPr="00507C59">
        <w:rPr>
          <w:rFonts w:ascii="宋体" w:hAnsi="宋体" w:cs="宋体" w:hint="eastAsia"/>
          <w:color w:val="000000"/>
          <w:kern w:val="0"/>
        </w:rPr>
        <w:lastRenderedPageBreak/>
        <w:t>客户资金不计息。</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1、</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农商银行将通过其各营业网点或网站（</w:t>
      </w:r>
      <w:r>
        <w:rPr>
          <w:rFonts w:ascii="宋体" w:hAnsi="宋体" w:cs="宋体" w:hint="eastAsia"/>
          <w:color w:val="000000"/>
          <w:kern w:val="0"/>
          <w:szCs w:val="21"/>
        </w:rPr>
        <w:t>http://www.xc</w:t>
      </w:r>
      <w:r w:rsidRPr="00507C59">
        <w:rPr>
          <w:rFonts w:ascii="宋体" w:hAnsi="宋体" w:cs="宋体" w:hint="eastAsia"/>
          <w:color w:val="000000"/>
          <w:kern w:val="0"/>
          <w:szCs w:val="21"/>
        </w:rPr>
        <w:t>bank.com）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2、</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农商银行提前披露开放期公告；产品封闭期间，每周向投资者至少披露一次估值日公告。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3、本产品成立后五个工作日内，</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农商银行将在各营业网点或</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8C3C20">
        <w:rPr>
          <w:rFonts w:ascii="宋体" w:hAnsi="宋体" w:cs="宋体" w:hint="eastAsia"/>
          <w:color w:val="000000"/>
          <w:kern w:val="0"/>
          <w:szCs w:val="21"/>
        </w:rPr>
        <w:t>http://www.xc</w:t>
      </w:r>
      <w:r w:rsidRPr="00507C59">
        <w:rPr>
          <w:rFonts w:ascii="宋体" w:hAnsi="宋体" w:cs="宋体" w:hint="eastAsia"/>
          <w:color w:val="000000"/>
          <w:kern w:val="0"/>
          <w:szCs w:val="21"/>
        </w:rPr>
        <w:t>bank.com）发布产品成立报告。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4、银行根据监管规定定期披露相关报告。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5、产品存续期间如发生可能对理财产品投资者或者理财产品收益产生重大影响的事件，</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农商银行应在两个工作日内发布重大事项公告。</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6、</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农商银行对比较基准、投资范围和比例、估值方法以及收费项目、条件、标准和方式等保留变更的权利，如发生变更，调整后的要素以</w:t>
      </w:r>
      <w:r>
        <w:rPr>
          <w:rFonts w:ascii="宋体" w:hAnsi="宋体" w:cs="宋体" w:hint="eastAsia"/>
          <w:color w:val="000000"/>
          <w:kern w:val="0"/>
          <w:szCs w:val="21"/>
        </w:rPr>
        <w:t>新昌</w:t>
      </w:r>
      <w:r w:rsidRPr="00507C59">
        <w:rPr>
          <w:rFonts w:ascii="宋体" w:hAnsi="宋体" w:cs="宋体" w:hint="eastAsia"/>
          <w:color w:val="000000"/>
          <w:kern w:val="0"/>
          <w:szCs w:val="21"/>
        </w:rPr>
        <w:t>农商银行通过其各营业网点或</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670548">
        <w:rPr>
          <w:rFonts w:ascii="宋体" w:hAnsi="宋体" w:cs="宋体" w:hint="eastAsia"/>
          <w:color w:val="000000"/>
          <w:kern w:val="0"/>
          <w:szCs w:val="21"/>
        </w:rPr>
        <w:t>http://www.xc</w:t>
      </w:r>
      <w:r w:rsidRPr="00507C59">
        <w:rPr>
          <w:rFonts w:ascii="宋体" w:hAnsi="宋体" w:cs="宋体" w:hint="eastAsia"/>
          <w:color w:val="000000"/>
          <w:kern w:val="0"/>
          <w:szCs w:val="21"/>
        </w:rPr>
        <w:t>bank.com）发布的变更公告中所载明的内容为准。</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农商银行将至少提前一个工作日通过其各营业网点或</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670548">
        <w:rPr>
          <w:rFonts w:ascii="宋体" w:hAnsi="宋体" w:cs="宋体" w:hint="eastAsia"/>
          <w:color w:val="000000"/>
          <w:kern w:val="0"/>
          <w:szCs w:val="21"/>
        </w:rPr>
        <w:t xml:space="preserve">http://www. </w:t>
      </w:r>
      <w:r w:rsidRPr="00507C59">
        <w:rPr>
          <w:rFonts w:ascii="宋体" w:hAnsi="宋体" w:cs="宋体" w:hint="eastAsia"/>
          <w:color w:val="000000"/>
          <w:kern w:val="0"/>
          <w:szCs w:val="21"/>
        </w:rPr>
        <w:t>x</w:t>
      </w:r>
      <w:r w:rsidR="00670548">
        <w:rPr>
          <w:rFonts w:ascii="宋体" w:hAnsi="宋体" w:cs="宋体" w:hint="eastAsia"/>
          <w:color w:val="000000"/>
          <w:kern w:val="0"/>
          <w:szCs w:val="21"/>
        </w:rPr>
        <w:t>c</w:t>
      </w:r>
      <w:r w:rsidRPr="00507C59">
        <w:rPr>
          <w:rFonts w:ascii="宋体" w:hAnsi="宋体" w:cs="宋体" w:hint="eastAsia"/>
          <w:color w:val="000000"/>
          <w:kern w:val="0"/>
          <w:szCs w:val="21"/>
        </w:rPr>
        <w:t>bank.com）发布变更公告。客户有权不接受变更，并在本投资周期结束时以赎回的方式退出，如客户选择继续持有本产品，则视同其认可</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农商银行所做的变更。</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7、在发生</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农商银行拒绝或暂停接受客户认购/申购申请、暂停接受客户赎回申请或延缓支付赎回款项、巨额赎回等情形时，</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农商银行将于三个工作日内通过</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670548">
        <w:rPr>
          <w:rFonts w:ascii="宋体" w:hAnsi="宋体" w:cs="宋体" w:hint="eastAsia"/>
          <w:color w:val="000000"/>
          <w:kern w:val="0"/>
          <w:szCs w:val="21"/>
        </w:rPr>
        <w:t>http://www.xc</w:t>
      </w:r>
      <w:r w:rsidRPr="00507C59">
        <w:rPr>
          <w:rFonts w:ascii="宋体" w:hAnsi="宋体" w:cs="宋体" w:hint="eastAsia"/>
          <w:color w:val="000000"/>
          <w:kern w:val="0"/>
          <w:szCs w:val="21"/>
        </w:rPr>
        <w:t>bank.com）或相关营业网点发布相关信息及处理措施。</w:t>
      </w:r>
    </w:p>
    <w:p w:rsidR="00507C59" w:rsidRPr="00507C59"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8、如果</w:t>
      </w:r>
      <w:r>
        <w:rPr>
          <w:rFonts w:ascii="宋体" w:hAnsi="宋体" w:cs="宋体" w:hint="eastAsia"/>
          <w:color w:val="000000"/>
          <w:kern w:val="0"/>
          <w:szCs w:val="21"/>
        </w:rPr>
        <w:t>新昌</w:t>
      </w:r>
      <w:r w:rsidRPr="00507C59">
        <w:rPr>
          <w:rFonts w:ascii="宋体" w:hAnsi="宋体" w:cs="宋体" w:hint="eastAsia"/>
          <w:color w:val="000000"/>
          <w:kern w:val="0"/>
          <w:szCs w:val="21"/>
        </w:rPr>
        <w:t>农商银行提前终止本产品，</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农商银行将提前一个工作日通过</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农商银行各营业网点或网站（</w:t>
      </w:r>
      <w:r w:rsidR="00670548">
        <w:rPr>
          <w:rFonts w:ascii="宋体" w:hAnsi="宋体" w:cs="宋体" w:hint="eastAsia"/>
          <w:color w:val="000000"/>
          <w:kern w:val="0"/>
          <w:szCs w:val="21"/>
        </w:rPr>
        <w:t>http://www.xc</w:t>
      </w:r>
      <w:r w:rsidRPr="00507C59">
        <w:rPr>
          <w:rFonts w:ascii="宋体" w:hAnsi="宋体" w:cs="宋体" w:hint="eastAsia"/>
          <w:color w:val="000000"/>
          <w:kern w:val="0"/>
          <w:szCs w:val="21"/>
        </w:rPr>
        <w:t>bank.com）进行公告。本产品终止后五个工作日内，</w:t>
      </w:r>
      <w:r>
        <w:rPr>
          <w:rFonts w:ascii="宋体" w:hAnsi="宋体" w:cs="宋体" w:hint="eastAsia"/>
          <w:color w:val="000000"/>
          <w:kern w:val="0"/>
          <w:szCs w:val="21"/>
        </w:rPr>
        <w:t>新昌</w:t>
      </w:r>
      <w:r w:rsidRPr="00507C59">
        <w:rPr>
          <w:rFonts w:ascii="宋体" w:hAnsi="宋体" w:cs="宋体" w:hint="eastAsia"/>
          <w:color w:val="000000"/>
          <w:kern w:val="0"/>
          <w:szCs w:val="21"/>
        </w:rPr>
        <w:t>农商银行将在网站或相关营业网点发布产品到期报告。</w:t>
      </w:r>
    </w:p>
    <w:p w:rsidR="00553890" w:rsidRDefault="00507C59" w:rsidP="00507C59">
      <w:pPr>
        <w:spacing w:line="360" w:lineRule="auto"/>
        <w:ind w:firstLineChars="202" w:firstLine="424"/>
        <w:rPr>
          <w:rFonts w:ascii="宋体" w:hAnsi="宋体" w:cs="宋体"/>
          <w:color w:val="000000"/>
          <w:kern w:val="0"/>
          <w:szCs w:val="21"/>
        </w:rPr>
      </w:pPr>
      <w:r w:rsidRPr="00507C59">
        <w:rPr>
          <w:rFonts w:ascii="宋体" w:hAnsi="宋体" w:cs="宋体" w:hint="eastAsia"/>
          <w:color w:val="000000"/>
          <w:kern w:val="0"/>
          <w:szCs w:val="21"/>
        </w:rPr>
        <w:t>9、在本产品存续期内，如因国家法律法规、监管规定发生变化，或是出于维护本产品正常运营的需要，在不损害客户权益的前提下，</w:t>
      </w:r>
      <w:r>
        <w:rPr>
          <w:rFonts w:ascii="宋体" w:hAnsi="宋体" w:cs="宋体" w:hint="eastAsia"/>
          <w:color w:val="000000"/>
          <w:kern w:val="0"/>
          <w:szCs w:val="21"/>
        </w:rPr>
        <w:t>新昌</w:t>
      </w:r>
      <w:r w:rsidRPr="00507C59">
        <w:rPr>
          <w:rFonts w:ascii="宋体" w:hAnsi="宋体" w:cs="宋体" w:hint="eastAsia"/>
          <w:color w:val="000000"/>
          <w:kern w:val="0"/>
          <w:szCs w:val="21"/>
        </w:rPr>
        <w:t>农商</w:t>
      </w:r>
      <w:r w:rsidR="00553890">
        <w:rPr>
          <w:rFonts w:ascii="宋体" w:hAnsi="宋体" w:cs="宋体" w:hint="eastAsia"/>
          <w:color w:val="000000"/>
          <w:kern w:val="0"/>
          <w:szCs w:val="21"/>
        </w:rPr>
        <w:t>银行有权对本产品协议书、产品说</w:t>
      </w:r>
      <w:r w:rsidR="00553890">
        <w:rPr>
          <w:rFonts w:ascii="宋体" w:hAnsi="宋体" w:cs="宋体" w:hint="eastAsia"/>
          <w:color w:val="000000"/>
          <w:kern w:val="0"/>
          <w:szCs w:val="21"/>
        </w:rPr>
        <w:lastRenderedPageBreak/>
        <w:t>明书以及相关文件进行修订，并提前一</w:t>
      </w:r>
      <w:r w:rsidRPr="00507C59">
        <w:rPr>
          <w:rFonts w:ascii="宋体" w:hAnsi="宋体" w:cs="宋体" w:hint="eastAsia"/>
          <w:color w:val="000000"/>
          <w:kern w:val="0"/>
          <w:szCs w:val="21"/>
        </w:rPr>
        <w:t>个工作日在</w:t>
      </w:r>
      <w:r>
        <w:rPr>
          <w:rFonts w:ascii="宋体" w:hAnsi="宋体" w:cs="宋体" w:hint="eastAsia"/>
          <w:color w:val="000000"/>
          <w:kern w:val="0"/>
          <w:szCs w:val="21"/>
        </w:rPr>
        <w:t>新昌</w:t>
      </w:r>
      <w:r w:rsidRPr="00507C59">
        <w:rPr>
          <w:rFonts w:ascii="宋体" w:hAnsi="宋体" w:cs="宋体" w:hint="eastAsia"/>
          <w:color w:val="000000"/>
          <w:kern w:val="0"/>
          <w:szCs w:val="21"/>
        </w:rPr>
        <w:t>农商银行网站（</w:t>
      </w:r>
      <w:r w:rsidR="00553890">
        <w:rPr>
          <w:rFonts w:ascii="宋体" w:hAnsi="宋体" w:cs="宋体" w:hint="eastAsia"/>
          <w:color w:val="000000"/>
          <w:kern w:val="0"/>
          <w:szCs w:val="21"/>
        </w:rPr>
        <w:t>http://www.xc</w:t>
      </w:r>
      <w:r w:rsidRPr="00507C59">
        <w:rPr>
          <w:rFonts w:ascii="宋体" w:hAnsi="宋体" w:cs="宋体" w:hint="eastAsia"/>
          <w:color w:val="000000"/>
          <w:kern w:val="0"/>
          <w:szCs w:val="21"/>
        </w:rPr>
        <w:t>bank.com）或相关营业网点进行信息披露。客户有权不接受变更，并在本投资周期结束时以赎回的方式退出，客户未选择赎回本产品，视为已理解并接受修订后的产品协议书、产品说明书以及相关文件。</w:t>
      </w:r>
    </w:p>
    <w:p w:rsidR="00553890" w:rsidRDefault="00553890" w:rsidP="00553890">
      <w:pPr>
        <w:pStyle w:val="a6"/>
        <w:numPr>
          <w:ilvl w:val="0"/>
          <w:numId w:val="1"/>
        </w:numPr>
        <w:spacing w:before="0" w:after="0" w:line="360" w:lineRule="auto"/>
        <w:jc w:val="both"/>
        <w:outlineLvl w:val="9"/>
        <w:rPr>
          <w:rFonts w:ascii="宋体" w:hAnsi="宋体" w:cs="宋体"/>
          <w:color w:val="000000"/>
          <w:kern w:val="0"/>
          <w:szCs w:val="21"/>
        </w:rPr>
      </w:pPr>
      <w:r w:rsidRPr="00553890">
        <w:rPr>
          <w:rFonts w:ascii="宋体" w:hAnsi="宋体" w:cs="宋体" w:hint="eastAsia"/>
          <w:color w:val="000000"/>
          <w:kern w:val="0"/>
          <w:szCs w:val="21"/>
        </w:rPr>
        <w:t>特别申明：</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1、本理财产品业绩比较基准仅供客户参考，并不作</w:t>
      </w:r>
      <w:r>
        <w:rPr>
          <w:rFonts w:ascii="宋体" w:hAnsi="宋体" w:cs="宋体" w:hint="eastAsia"/>
          <w:color w:val="000000"/>
          <w:kern w:val="0"/>
          <w:szCs w:val="21"/>
        </w:rPr>
        <w:t>为新昌</w:t>
      </w:r>
      <w:r w:rsidRPr="00553890">
        <w:rPr>
          <w:rFonts w:ascii="宋体" w:hAnsi="宋体" w:cs="宋体" w:hint="eastAsia"/>
          <w:color w:val="000000"/>
          <w:kern w:val="0"/>
          <w:szCs w:val="21"/>
        </w:rPr>
        <w:t>农商银行向客户支付本产品收益的承诺。</w:t>
      </w:r>
      <w:r w:rsidRPr="00553890">
        <w:rPr>
          <w:rFonts w:ascii="宋体" w:hAnsi="宋体" w:cs="宋体" w:hint="eastAsia"/>
          <w:b/>
          <w:color w:val="000000"/>
          <w:kern w:val="0"/>
          <w:szCs w:val="21"/>
        </w:rPr>
        <w:t>比较基准不代表理财产品未来表现，不等于理财产品实际收益，不作为产品收益的业绩保证，投资须谨慎。</w:t>
      </w:r>
      <w:r w:rsidRPr="00553890">
        <w:rPr>
          <w:rFonts w:ascii="宋体" w:hAnsi="宋体" w:cs="宋体" w:hint="eastAsia"/>
          <w:color w:val="000000"/>
          <w:kern w:val="0"/>
          <w:szCs w:val="21"/>
        </w:rPr>
        <w:t>客户所能获得的最终收益以</w:t>
      </w:r>
      <w:r>
        <w:rPr>
          <w:rFonts w:ascii="宋体" w:hAnsi="宋体" w:cs="宋体" w:hint="eastAsia"/>
          <w:color w:val="000000"/>
          <w:kern w:val="0"/>
          <w:szCs w:val="21"/>
        </w:rPr>
        <w:t>新昌</w:t>
      </w:r>
      <w:r w:rsidRPr="00553890">
        <w:rPr>
          <w:rFonts w:ascii="宋体" w:hAnsi="宋体" w:cs="宋体" w:hint="eastAsia"/>
          <w:color w:val="000000"/>
          <w:kern w:val="0"/>
          <w:szCs w:val="21"/>
        </w:rPr>
        <w:t>农商银行实际支付为准。客户在投资前，请仔细阅读本产品说明书，并作出独立的投资决策。</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2</w:t>
      </w:r>
      <w:r>
        <w:rPr>
          <w:rFonts w:ascii="宋体" w:hAnsi="宋体" w:cs="宋体" w:hint="eastAsia"/>
          <w:color w:val="000000"/>
          <w:kern w:val="0"/>
          <w:szCs w:val="21"/>
        </w:rPr>
        <w:t>、本《产品说明书》是投资者与新昌</w:t>
      </w:r>
      <w:r w:rsidRPr="00553890">
        <w:rPr>
          <w:rFonts w:ascii="宋体" w:hAnsi="宋体" w:cs="宋体" w:hint="eastAsia"/>
          <w:color w:val="000000"/>
          <w:kern w:val="0"/>
          <w:szCs w:val="21"/>
        </w:rPr>
        <w:t>农商银行所签订的理财产品文件的一部分，请认真阅读。</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3</w:t>
      </w:r>
      <w:r>
        <w:rPr>
          <w:rFonts w:ascii="宋体" w:hAnsi="宋体" w:cs="宋体" w:hint="eastAsia"/>
          <w:color w:val="000000"/>
          <w:kern w:val="0"/>
          <w:szCs w:val="21"/>
        </w:rPr>
        <w:t>、本理财产品说明书由新昌</w:t>
      </w:r>
      <w:r w:rsidRPr="00553890">
        <w:rPr>
          <w:rFonts w:ascii="宋体" w:hAnsi="宋体" w:cs="宋体" w:hint="eastAsia"/>
          <w:color w:val="000000"/>
          <w:kern w:val="0"/>
          <w:szCs w:val="21"/>
        </w:rPr>
        <w:t>农商银行盖章，投资者须填写相应的业务凭证。但这不意味着投资者的交易申请已</w:t>
      </w:r>
      <w:r>
        <w:rPr>
          <w:rFonts w:ascii="宋体" w:hAnsi="宋体" w:cs="宋体" w:hint="eastAsia"/>
          <w:color w:val="000000"/>
          <w:kern w:val="0"/>
          <w:szCs w:val="21"/>
        </w:rPr>
        <w:t>经成功。本理财产品说明书与《理财产品协议书》共同规范投资者与新昌</w:t>
      </w:r>
      <w:r w:rsidRPr="00553890">
        <w:rPr>
          <w:rFonts w:ascii="宋体" w:hAnsi="宋体" w:cs="宋体" w:hint="eastAsia"/>
          <w:color w:val="000000"/>
          <w:kern w:val="0"/>
          <w:szCs w:val="21"/>
        </w:rPr>
        <w:t>农商银行的权利义务关系。</w:t>
      </w:r>
    </w:p>
    <w:p w:rsidR="00553890" w:rsidRPr="00553890" w:rsidRDefault="00553890" w:rsidP="008870DE">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 xml:space="preserve">4、 </w:t>
      </w:r>
      <w:r w:rsidR="008870DE">
        <w:rPr>
          <w:rFonts w:ascii="宋体" w:hAnsi="宋体" w:cs="宋体" w:hint="eastAsia"/>
          <w:color w:val="000000"/>
          <w:kern w:val="0"/>
          <w:szCs w:val="21"/>
        </w:rPr>
        <w:t>根据监管要求，为确保投资者权益，需将本期理财产品投资者信息、持有信息及明细信息等上报银行业理财登记托管中心。客户签署本说明书则被视为已授权新昌农商银行</w:t>
      </w:r>
      <w:r w:rsidRPr="00553890">
        <w:rPr>
          <w:rFonts w:ascii="宋体" w:hAnsi="宋体" w:cs="宋体" w:hint="eastAsia"/>
          <w:color w:val="000000"/>
          <w:kern w:val="0"/>
          <w:szCs w:val="21"/>
        </w:rPr>
        <w:t>向理财中心报送上述信息。通过电子渠道</w:t>
      </w:r>
      <w:r w:rsidR="008870DE">
        <w:rPr>
          <w:rFonts w:ascii="宋体" w:hAnsi="宋体" w:cs="宋体" w:hint="eastAsia"/>
          <w:color w:val="000000"/>
          <w:kern w:val="0"/>
          <w:szCs w:val="21"/>
        </w:rPr>
        <w:t>办理理财产品认购或申购的，一经认购或申购，则被视为已授权新昌农商银行</w:t>
      </w:r>
      <w:r w:rsidRPr="00553890">
        <w:rPr>
          <w:rFonts w:ascii="宋体" w:hAnsi="宋体" w:cs="宋体" w:hint="eastAsia"/>
          <w:color w:val="000000"/>
          <w:kern w:val="0"/>
          <w:szCs w:val="21"/>
        </w:rPr>
        <w:t>向理财中心报送上述信息。</w:t>
      </w:r>
      <w:r w:rsidR="003270C5">
        <w:rPr>
          <w:rFonts w:ascii="宋体" w:hAnsi="宋体" w:cs="宋体" w:hint="eastAsia"/>
          <w:color w:val="000000"/>
          <w:kern w:val="0"/>
          <w:szCs w:val="21"/>
        </w:rPr>
        <w:t>相关信息仅用于理财产品投资登记，不用做其他用途。新昌农商银行</w:t>
      </w:r>
      <w:r w:rsidR="008870DE">
        <w:rPr>
          <w:rFonts w:ascii="宋体" w:hAnsi="宋体" w:cs="宋体" w:hint="eastAsia"/>
          <w:color w:val="000000"/>
          <w:kern w:val="0"/>
          <w:szCs w:val="21"/>
        </w:rPr>
        <w:t>将做好信息保密工作，充分确保投资者的信息安全。</w:t>
      </w:r>
    </w:p>
    <w:p w:rsidR="00553890" w:rsidRPr="00553890" w:rsidRDefault="00553890" w:rsidP="00553890">
      <w:pPr>
        <w:spacing w:line="360" w:lineRule="auto"/>
        <w:ind w:firstLineChars="202" w:firstLine="424"/>
        <w:rPr>
          <w:rFonts w:ascii="宋体" w:hAnsi="宋体" w:cs="宋体"/>
          <w:color w:val="000000"/>
          <w:kern w:val="0"/>
          <w:szCs w:val="21"/>
        </w:rPr>
      </w:pPr>
      <w:r w:rsidRPr="00553890">
        <w:rPr>
          <w:rFonts w:ascii="宋体" w:hAnsi="宋体" w:cs="宋体" w:hint="eastAsia"/>
          <w:color w:val="000000"/>
          <w:kern w:val="0"/>
          <w:szCs w:val="21"/>
        </w:rPr>
        <w:t xml:space="preserve"> 5</w:t>
      </w:r>
      <w:r w:rsidR="008870DE">
        <w:rPr>
          <w:rFonts w:ascii="宋体" w:hAnsi="宋体" w:cs="宋体" w:hint="eastAsia"/>
          <w:color w:val="000000"/>
          <w:kern w:val="0"/>
          <w:szCs w:val="21"/>
        </w:rPr>
        <w:t>、本理财产品说明书的最终解释权归新昌</w:t>
      </w:r>
      <w:r w:rsidRPr="00553890">
        <w:rPr>
          <w:rFonts w:ascii="宋体" w:hAnsi="宋体" w:cs="宋体" w:hint="eastAsia"/>
          <w:color w:val="000000"/>
          <w:kern w:val="0"/>
          <w:szCs w:val="21"/>
        </w:rPr>
        <w:t>农商银行。</w:t>
      </w:r>
    </w:p>
    <w:p w:rsidR="00553890" w:rsidRDefault="00553890" w:rsidP="00553890"/>
    <w:p w:rsidR="00F7775A" w:rsidRDefault="003539DA">
      <w:pPr>
        <w:rPr>
          <w:rFonts w:ascii="宋体" w:hAnsi="宋体" w:cs="宋体"/>
          <w:b/>
          <w:bCs/>
          <w:kern w:val="0"/>
          <w:sz w:val="18"/>
        </w:rPr>
      </w:pPr>
      <w:r>
        <w:rPr>
          <w:rFonts w:hint="eastAsia"/>
        </w:rPr>
        <w:t>客户签章：</w:t>
      </w:r>
      <w:r>
        <w:rPr>
          <w:rFonts w:ascii="宋体" w:hAnsi="宋体" w:cs="宋体" w:hint="eastAsia"/>
          <w:b/>
          <w:bCs/>
          <w:kern w:val="0"/>
          <w:sz w:val="18"/>
        </w:rPr>
        <w:t xml:space="preserve">____________________________     </w:t>
      </w:r>
      <w:r w:rsidRPr="003539DA">
        <w:rPr>
          <w:rFonts w:hint="eastAsia"/>
        </w:rPr>
        <w:t>新昌农商银行：</w:t>
      </w:r>
      <w:r>
        <w:rPr>
          <w:rFonts w:ascii="宋体" w:hAnsi="宋体" w:cs="宋体" w:hint="eastAsia"/>
          <w:b/>
          <w:bCs/>
          <w:kern w:val="0"/>
          <w:sz w:val="18"/>
        </w:rPr>
        <w:t>____________________________</w:t>
      </w:r>
    </w:p>
    <w:p w:rsidR="003539DA" w:rsidRDefault="003539DA">
      <w:pPr>
        <w:rPr>
          <w:rFonts w:ascii="宋体" w:hAnsi="宋体" w:cs="宋体"/>
          <w:b/>
          <w:bCs/>
          <w:kern w:val="0"/>
          <w:sz w:val="18"/>
        </w:rPr>
      </w:pPr>
    </w:p>
    <w:p w:rsidR="003539DA" w:rsidRPr="00C03E6A" w:rsidRDefault="003539D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3539D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AD" w:rsidRDefault="00582AAD" w:rsidP="00C03E6A">
      <w:r>
        <w:separator/>
      </w:r>
    </w:p>
  </w:endnote>
  <w:endnote w:type="continuationSeparator" w:id="0">
    <w:p w:rsidR="00582AAD" w:rsidRDefault="00582AA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AD" w:rsidRDefault="00582AAD" w:rsidP="00C03E6A">
      <w:r>
        <w:separator/>
      </w:r>
    </w:p>
  </w:footnote>
  <w:footnote w:type="continuationSeparator" w:id="0">
    <w:p w:rsidR="00582AAD" w:rsidRDefault="00582AA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5167520"/>
    <w:multiLevelType w:val="hybridMultilevel"/>
    <w:tmpl w:val="8DCEA870"/>
    <w:lvl w:ilvl="0" w:tplc="487AD2F2">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44418"/>
    <w:rsid w:val="000831AE"/>
    <w:rsid w:val="000D457F"/>
    <w:rsid w:val="000F0C2A"/>
    <w:rsid w:val="001864A1"/>
    <w:rsid w:val="001B1BCB"/>
    <w:rsid w:val="001B7921"/>
    <w:rsid w:val="001D0CAB"/>
    <w:rsid w:val="001F6119"/>
    <w:rsid w:val="00200ECD"/>
    <w:rsid w:val="00201FD7"/>
    <w:rsid w:val="00202961"/>
    <w:rsid w:val="00204720"/>
    <w:rsid w:val="002E0218"/>
    <w:rsid w:val="002F6E79"/>
    <w:rsid w:val="0031091C"/>
    <w:rsid w:val="003270C5"/>
    <w:rsid w:val="00335644"/>
    <w:rsid w:val="003539DA"/>
    <w:rsid w:val="003E5C7A"/>
    <w:rsid w:val="004075B4"/>
    <w:rsid w:val="004547E1"/>
    <w:rsid w:val="00456C39"/>
    <w:rsid w:val="004D4E52"/>
    <w:rsid w:val="00507C59"/>
    <w:rsid w:val="005313F7"/>
    <w:rsid w:val="00553890"/>
    <w:rsid w:val="00557769"/>
    <w:rsid w:val="005606C4"/>
    <w:rsid w:val="00562F65"/>
    <w:rsid w:val="0058236E"/>
    <w:rsid w:val="00582AAD"/>
    <w:rsid w:val="005A00F4"/>
    <w:rsid w:val="005D156D"/>
    <w:rsid w:val="005D197E"/>
    <w:rsid w:val="005F32BA"/>
    <w:rsid w:val="00632C22"/>
    <w:rsid w:val="00670548"/>
    <w:rsid w:val="00671AF4"/>
    <w:rsid w:val="00684E08"/>
    <w:rsid w:val="006956CC"/>
    <w:rsid w:val="006A5040"/>
    <w:rsid w:val="006B38CA"/>
    <w:rsid w:val="006B7722"/>
    <w:rsid w:val="00706981"/>
    <w:rsid w:val="00730A98"/>
    <w:rsid w:val="007616EF"/>
    <w:rsid w:val="007761F9"/>
    <w:rsid w:val="00803B7C"/>
    <w:rsid w:val="00805DA0"/>
    <w:rsid w:val="00865AA0"/>
    <w:rsid w:val="00883B64"/>
    <w:rsid w:val="008870DE"/>
    <w:rsid w:val="008C3C20"/>
    <w:rsid w:val="008F52BF"/>
    <w:rsid w:val="0090172D"/>
    <w:rsid w:val="00911AF1"/>
    <w:rsid w:val="00932F83"/>
    <w:rsid w:val="00936692"/>
    <w:rsid w:val="00941F4A"/>
    <w:rsid w:val="00976F47"/>
    <w:rsid w:val="00A01B89"/>
    <w:rsid w:val="00A0472D"/>
    <w:rsid w:val="00A42C7D"/>
    <w:rsid w:val="00A948A6"/>
    <w:rsid w:val="00AA2DA2"/>
    <w:rsid w:val="00AC2E6D"/>
    <w:rsid w:val="00AE1895"/>
    <w:rsid w:val="00AE3383"/>
    <w:rsid w:val="00AF331C"/>
    <w:rsid w:val="00B068F3"/>
    <w:rsid w:val="00B41F69"/>
    <w:rsid w:val="00B6453F"/>
    <w:rsid w:val="00BB2884"/>
    <w:rsid w:val="00C03E6A"/>
    <w:rsid w:val="00C234CF"/>
    <w:rsid w:val="00C269D6"/>
    <w:rsid w:val="00C55CE9"/>
    <w:rsid w:val="00C632D4"/>
    <w:rsid w:val="00C63B85"/>
    <w:rsid w:val="00C76F6D"/>
    <w:rsid w:val="00C85400"/>
    <w:rsid w:val="00CE020C"/>
    <w:rsid w:val="00D807AE"/>
    <w:rsid w:val="00DB1EBC"/>
    <w:rsid w:val="00DC3E03"/>
    <w:rsid w:val="00DE3C23"/>
    <w:rsid w:val="00E4485B"/>
    <w:rsid w:val="00E6239E"/>
    <w:rsid w:val="00E96A0E"/>
    <w:rsid w:val="00EA61A2"/>
    <w:rsid w:val="00EC6F91"/>
    <w:rsid w:val="00F17D8E"/>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16</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73</cp:revision>
  <dcterms:created xsi:type="dcterms:W3CDTF">2020-04-28T03:10:00Z</dcterms:created>
  <dcterms:modified xsi:type="dcterms:W3CDTF">2022-04-08T05:34:00Z</dcterms:modified>
</cp:coreProperties>
</file>