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4" w:type="dxa"/>
        <w:jc w:val="center"/>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4"/>
      </w:tblGrid>
      <w:tr w:rsidR="003761E1" w:rsidTr="00C17E17">
        <w:trPr>
          <w:trHeight w:val="1202"/>
          <w:tblHeader/>
          <w:jc w:val="center"/>
        </w:trPr>
        <w:tc>
          <w:tcPr>
            <w:tcW w:w="9924" w:type="dxa"/>
            <w:tcBorders>
              <w:top w:val="nil"/>
              <w:left w:val="nil"/>
              <w:bottom w:val="single" w:sz="4" w:space="0" w:color="auto"/>
              <w:right w:val="nil"/>
            </w:tcBorders>
          </w:tcPr>
          <w:tbl>
            <w:tblPr>
              <w:tblW w:w="9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88"/>
              <w:gridCol w:w="3804"/>
              <w:gridCol w:w="2706"/>
            </w:tblGrid>
            <w:tr w:rsidR="003761E1" w:rsidTr="00C17E17">
              <w:trPr>
                <w:trHeight w:hRule="exact" w:val="891"/>
              </w:trPr>
              <w:tc>
                <w:tcPr>
                  <w:tcW w:w="3188" w:type="dxa"/>
                  <w:tcBorders>
                    <w:top w:val="single" w:sz="4" w:space="0" w:color="auto"/>
                    <w:left w:val="single" w:sz="4" w:space="0" w:color="auto"/>
                    <w:bottom w:val="single" w:sz="4" w:space="0" w:color="auto"/>
                    <w:right w:val="single" w:sz="4" w:space="0" w:color="auto"/>
                  </w:tcBorders>
                  <w:vAlign w:val="center"/>
                </w:tcPr>
                <w:p w:rsidR="003761E1" w:rsidRDefault="003761E1" w:rsidP="00C17E17">
                  <w:pPr>
                    <w:adjustRightInd w:val="0"/>
                    <w:spacing w:line="360" w:lineRule="atLeast"/>
                    <w:jc w:val="center"/>
                    <w:rPr>
                      <w:b/>
                      <w:kern w:val="0"/>
                      <w:sz w:val="52"/>
                      <w:szCs w:val="52"/>
                    </w:rPr>
                  </w:pPr>
                  <w:bookmarkStart w:id="0" w:name="_GoBack"/>
                  <w:bookmarkEnd w:id="0"/>
                  <w:r>
                    <w:rPr>
                      <w:b/>
                      <w:noProof/>
                      <w:kern w:val="0"/>
                      <w:sz w:val="24"/>
                      <w:szCs w:val="21"/>
                    </w:rPr>
                    <w:drawing>
                      <wp:inline distT="0" distB="0" distL="0" distR="0" wp14:anchorId="0EBDBD5C" wp14:editId="20163868">
                        <wp:extent cx="314325" cy="276225"/>
                        <wp:effectExtent l="0" t="0" r="9525" b="952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314325" cy="276225"/>
                                </a:xfrm>
                                <a:prstGeom prst="rect">
                                  <a:avLst/>
                                </a:prstGeom>
                                <a:noFill/>
                                <a:ln>
                                  <a:noFill/>
                                </a:ln>
                              </pic:spPr>
                            </pic:pic>
                          </a:graphicData>
                        </a:graphic>
                      </wp:inline>
                    </w:drawing>
                  </w:r>
                  <w:r>
                    <w:rPr>
                      <w:rFonts w:eastAsia="仿宋_GB2312" w:hint="eastAsia"/>
                      <w:b/>
                      <w:kern w:val="0"/>
                      <w:sz w:val="24"/>
                      <w:szCs w:val="21"/>
                    </w:rPr>
                    <w:t>新昌农商银行</w:t>
                  </w:r>
                </w:p>
              </w:tc>
              <w:tc>
                <w:tcPr>
                  <w:tcW w:w="3804" w:type="dxa"/>
                  <w:tcBorders>
                    <w:top w:val="single" w:sz="4" w:space="0" w:color="auto"/>
                    <w:left w:val="single" w:sz="4" w:space="0" w:color="auto"/>
                    <w:bottom w:val="single" w:sz="4" w:space="0" w:color="auto"/>
                    <w:right w:val="single" w:sz="4" w:space="0" w:color="auto"/>
                  </w:tcBorders>
                  <w:vAlign w:val="center"/>
                </w:tcPr>
                <w:p w:rsidR="003761E1" w:rsidRDefault="003761E1" w:rsidP="00C17E17">
                  <w:pPr>
                    <w:adjustRightInd w:val="0"/>
                    <w:spacing w:line="360" w:lineRule="atLeast"/>
                    <w:jc w:val="center"/>
                    <w:rPr>
                      <w:b/>
                      <w:kern w:val="0"/>
                      <w:sz w:val="44"/>
                      <w:szCs w:val="44"/>
                    </w:rPr>
                  </w:pPr>
                  <w:r>
                    <w:rPr>
                      <w:rFonts w:hint="eastAsia"/>
                      <w:b/>
                      <w:kern w:val="0"/>
                      <w:sz w:val="44"/>
                      <w:szCs w:val="44"/>
                    </w:rPr>
                    <w:t>理财产品协议书</w:t>
                  </w:r>
                </w:p>
              </w:tc>
              <w:tc>
                <w:tcPr>
                  <w:tcW w:w="2706" w:type="dxa"/>
                  <w:tcBorders>
                    <w:top w:val="single" w:sz="4" w:space="0" w:color="auto"/>
                    <w:left w:val="single" w:sz="4" w:space="0" w:color="auto"/>
                    <w:bottom w:val="single" w:sz="4" w:space="0" w:color="auto"/>
                    <w:right w:val="single" w:sz="4" w:space="0" w:color="auto"/>
                  </w:tcBorders>
                  <w:vAlign w:val="center"/>
                </w:tcPr>
                <w:p w:rsidR="003761E1" w:rsidRDefault="003761E1" w:rsidP="00C17E17">
                  <w:pPr>
                    <w:adjustRightInd w:val="0"/>
                    <w:spacing w:line="360" w:lineRule="atLeast"/>
                    <w:ind w:firstLineChars="200" w:firstLine="360"/>
                    <w:jc w:val="left"/>
                    <w:rPr>
                      <w:b/>
                      <w:kern w:val="0"/>
                      <w:sz w:val="52"/>
                      <w:szCs w:val="52"/>
                    </w:rPr>
                  </w:pPr>
                  <w:r>
                    <w:rPr>
                      <w:rFonts w:hint="eastAsia"/>
                      <w:kern w:val="0"/>
                      <w:sz w:val="18"/>
                      <w:szCs w:val="18"/>
                    </w:rPr>
                    <w:t>协议书编号：</w:t>
                  </w:r>
                </w:p>
              </w:tc>
            </w:tr>
          </w:tbl>
          <w:p w:rsidR="003761E1" w:rsidRDefault="003761E1" w:rsidP="00C17E17">
            <w:pPr>
              <w:widowControl/>
              <w:jc w:val="left"/>
              <w:rPr>
                <w:kern w:val="0"/>
                <w:sz w:val="20"/>
              </w:rPr>
            </w:pPr>
          </w:p>
        </w:tc>
      </w:tr>
      <w:tr w:rsidR="003761E1" w:rsidTr="00C17E17">
        <w:trPr>
          <w:trHeight w:val="473"/>
          <w:jc w:val="center"/>
        </w:trPr>
        <w:tc>
          <w:tcPr>
            <w:tcW w:w="9924" w:type="dxa"/>
            <w:tcBorders>
              <w:top w:val="single" w:sz="4" w:space="0" w:color="auto"/>
              <w:left w:val="single" w:sz="4" w:space="0" w:color="auto"/>
              <w:bottom w:val="single" w:sz="4" w:space="0" w:color="auto"/>
              <w:right w:val="single" w:sz="4" w:space="0" w:color="auto"/>
            </w:tcBorders>
            <w:shd w:val="clear" w:color="auto" w:fill="666666"/>
            <w:vAlign w:val="center"/>
          </w:tcPr>
          <w:p w:rsidR="003761E1" w:rsidRDefault="003761E1" w:rsidP="00C17E17">
            <w:pPr>
              <w:adjustRightInd w:val="0"/>
              <w:spacing w:line="360" w:lineRule="atLeast"/>
              <w:jc w:val="center"/>
              <w:rPr>
                <w:b/>
                <w:color w:val="FFFFFF"/>
                <w:kern w:val="0"/>
                <w:sz w:val="24"/>
              </w:rPr>
            </w:pPr>
            <w:r>
              <w:rPr>
                <w:rFonts w:hint="eastAsia"/>
                <w:b/>
                <w:color w:val="FFFFFF"/>
                <w:kern w:val="0"/>
                <w:sz w:val="24"/>
              </w:rPr>
              <w:t>交易内容</w:t>
            </w:r>
          </w:p>
        </w:tc>
      </w:tr>
    </w:tbl>
    <w:p w:rsidR="003761E1" w:rsidRDefault="003761E1" w:rsidP="003761E1">
      <w:pPr>
        <w:adjustRightInd w:val="0"/>
        <w:spacing w:line="360" w:lineRule="atLeast"/>
        <w:jc w:val="left"/>
        <w:rPr>
          <w:vanish/>
          <w:kern w:val="0"/>
          <w:sz w:val="18"/>
          <w:szCs w:val="18"/>
        </w:rPr>
      </w:pPr>
    </w:p>
    <w:tbl>
      <w:tblPr>
        <w:tblpPr w:leftFromText="180" w:rightFromText="180" w:vertAnchor="text" w:horzAnchor="margin" w:tblpXSpec="center" w:tblpY="30"/>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3"/>
      </w:tblGrid>
      <w:tr w:rsidR="003761E1" w:rsidTr="00C17E17">
        <w:trPr>
          <w:trHeight w:val="1865"/>
        </w:trPr>
        <w:tc>
          <w:tcPr>
            <w:tcW w:w="9923" w:type="dxa"/>
            <w:tcBorders>
              <w:top w:val="single" w:sz="4" w:space="0" w:color="auto"/>
              <w:left w:val="single" w:sz="4" w:space="0" w:color="auto"/>
              <w:bottom w:val="single" w:sz="4" w:space="0" w:color="auto"/>
              <w:right w:val="single" w:sz="4" w:space="0" w:color="auto"/>
            </w:tcBorders>
            <w:vAlign w:val="center"/>
          </w:tcPr>
          <w:p w:rsidR="003761E1" w:rsidRDefault="003761E1" w:rsidP="00C17E17">
            <w:pPr>
              <w:adjustRightInd w:val="0"/>
              <w:spacing w:line="360" w:lineRule="atLeast"/>
              <w:jc w:val="left"/>
              <w:rPr>
                <w:b/>
                <w:kern w:val="0"/>
                <w:sz w:val="24"/>
              </w:rPr>
            </w:pPr>
          </w:p>
          <w:p w:rsidR="003761E1" w:rsidRDefault="003761E1" w:rsidP="00C17E17">
            <w:pPr>
              <w:adjustRightInd w:val="0"/>
              <w:spacing w:line="360" w:lineRule="atLeast"/>
              <w:jc w:val="left"/>
              <w:rPr>
                <w:b/>
                <w:kern w:val="0"/>
                <w:sz w:val="24"/>
              </w:rPr>
            </w:pPr>
          </w:p>
          <w:p w:rsidR="003761E1" w:rsidRDefault="003761E1" w:rsidP="00C17E17">
            <w:pPr>
              <w:adjustRightInd w:val="0"/>
              <w:spacing w:line="360" w:lineRule="atLeast"/>
              <w:jc w:val="left"/>
              <w:rPr>
                <w:b/>
                <w:kern w:val="0"/>
                <w:sz w:val="24"/>
              </w:rPr>
            </w:pPr>
          </w:p>
          <w:p w:rsidR="003761E1" w:rsidRDefault="003761E1" w:rsidP="00C17E17">
            <w:pPr>
              <w:adjustRightInd w:val="0"/>
              <w:spacing w:line="360" w:lineRule="atLeast"/>
              <w:jc w:val="left"/>
              <w:rPr>
                <w:b/>
                <w:kern w:val="0"/>
                <w:sz w:val="24"/>
              </w:rPr>
            </w:pPr>
          </w:p>
        </w:tc>
      </w:tr>
      <w:tr w:rsidR="003761E1" w:rsidTr="00C17E17">
        <w:trPr>
          <w:trHeight w:val="369"/>
        </w:trPr>
        <w:tc>
          <w:tcPr>
            <w:tcW w:w="9923" w:type="dxa"/>
            <w:tcBorders>
              <w:top w:val="single" w:sz="4" w:space="0" w:color="auto"/>
              <w:left w:val="single" w:sz="4" w:space="0" w:color="auto"/>
              <w:bottom w:val="single" w:sz="4" w:space="0" w:color="auto"/>
              <w:right w:val="single" w:sz="4" w:space="0" w:color="auto"/>
            </w:tcBorders>
            <w:shd w:val="clear" w:color="auto" w:fill="606060"/>
            <w:vAlign w:val="center"/>
          </w:tcPr>
          <w:p w:rsidR="003761E1" w:rsidRDefault="003761E1" w:rsidP="00C17E17">
            <w:pPr>
              <w:adjustRightInd w:val="0"/>
              <w:spacing w:line="360" w:lineRule="atLeast"/>
              <w:jc w:val="center"/>
              <w:rPr>
                <w:b/>
                <w:color w:val="FFFFFF"/>
                <w:kern w:val="0"/>
                <w:sz w:val="24"/>
              </w:rPr>
            </w:pPr>
            <w:r>
              <w:rPr>
                <w:rFonts w:hint="eastAsia"/>
                <w:b/>
                <w:color w:val="FFFFFF"/>
                <w:kern w:val="0"/>
                <w:sz w:val="24"/>
              </w:rPr>
              <w:t>合约签约栏</w:t>
            </w:r>
          </w:p>
        </w:tc>
      </w:tr>
      <w:tr w:rsidR="003761E1" w:rsidTr="00C17E17">
        <w:trPr>
          <w:trHeight w:val="7254"/>
        </w:trPr>
        <w:tc>
          <w:tcPr>
            <w:tcW w:w="9923" w:type="dxa"/>
            <w:tcBorders>
              <w:top w:val="single" w:sz="4" w:space="0" w:color="auto"/>
              <w:left w:val="single" w:sz="4" w:space="0" w:color="auto"/>
              <w:bottom w:val="single" w:sz="4" w:space="0" w:color="auto"/>
              <w:right w:val="single" w:sz="4" w:space="0" w:color="auto"/>
            </w:tcBorders>
          </w:tcPr>
          <w:p w:rsidR="003761E1" w:rsidRDefault="003761E1" w:rsidP="00C17E17">
            <w:pPr>
              <w:adjustRightInd w:val="0"/>
              <w:spacing w:line="360" w:lineRule="atLeast"/>
              <w:jc w:val="left"/>
              <w:rPr>
                <w:b/>
                <w:kern w:val="0"/>
                <w:sz w:val="24"/>
              </w:rPr>
            </w:pPr>
            <w:r>
              <w:rPr>
                <w:rFonts w:hint="eastAsia"/>
                <w:b/>
                <w:kern w:val="0"/>
                <w:sz w:val="24"/>
              </w:rPr>
              <w:t>特别提示：</w:t>
            </w:r>
          </w:p>
          <w:p w:rsidR="003761E1" w:rsidRDefault="003761E1" w:rsidP="00C17E17">
            <w:pPr>
              <w:adjustRightInd w:val="0"/>
              <w:spacing w:line="360" w:lineRule="atLeast"/>
              <w:jc w:val="left"/>
              <w:rPr>
                <w:kern w:val="0"/>
                <w:sz w:val="18"/>
                <w:szCs w:val="18"/>
              </w:rPr>
            </w:pPr>
            <w:r>
              <w:rPr>
                <w:rFonts w:hint="eastAsia"/>
                <w:kern w:val="0"/>
                <w:sz w:val="18"/>
                <w:szCs w:val="18"/>
              </w:rPr>
              <w:t>●本协议书与交易内容中所记载的产品说明书共同构成客户与发行银行之间的银行理财产品交易合同（以下简称：本合同），客户在认真阅读上述文件后签署本合同。</w:t>
            </w:r>
          </w:p>
          <w:p w:rsidR="003761E1" w:rsidRDefault="003761E1" w:rsidP="00C17E17">
            <w:pPr>
              <w:adjustRightInd w:val="0"/>
              <w:spacing w:line="360" w:lineRule="atLeast"/>
              <w:jc w:val="left"/>
              <w:rPr>
                <w:kern w:val="0"/>
                <w:sz w:val="18"/>
                <w:szCs w:val="18"/>
              </w:rPr>
            </w:pPr>
            <w:r>
              <w:rPr>
                <w:rFonts w:hint="eastAsia"/>
                <w:kern w:val="0"/>
                <w:sz w:val="18"/>
                <w:szCs w:val="18"/>
              </w:rPr>
              <w:t>●客户按交易内容认购银行理财产品（以下简称：本产品），并授权发行银行按照本合同约定投资方向和方式，进行投资和资产管理，投资收益和风险由客户与发行银行按照本合同约定方式承担。客户与销售银行双方一经签署本协议书，本合同即于下述载明的协议书签署日期发生法律效力。</w:t>
            </w:r>
          </w:p>
          <w:p w:rsidR="003761E1" w:rsidRDefault="003761E1" w:rsidP="00C17E17">
            <w:pPr>
              <w:adjustRightInd w:val="0"/>
              <w:spacing w:line="360" w:lineRule="atLeast"/>
              <w:jc w:val="left"/>
              <w:rPr>
                <w:kern w:val="0"/>
                <w:sz w:val="18"/>
                <w:szCs w:val="18"/>
              </w:rPr>
            </w:pPr>
            <w:r>
              <w:rPr>
                <w:rFonts w:hint="eastAsia"/>
                <w:kern w:val="0"/>
                <w:sz w:val="18"/>
                <w:szCs w:val="18"/>
              </w:rPr>
              <w:t>●客户签署本协议书则被视为已详细阅读过本协议书及交易内容中记载的新产品说明书，并充分理解相关的收益和潜在风险。自愿购买，并遵守本合同项下的各项规定。</w:t>
            </w:r>
          </w:p>
          <w:p w:rsidR="003761E1" w:rsidRDefault="003761E1" w:rsidP="00C17E17">
            <w:pPr>
              <w:adjustRightInd w:val="0"/>
              <w:spacing w:line="280" w:lineRule="exact"/>
              <w:jc w:val="left"/>
              <w:rPr>
                <w:b/>
                <w:kern w:val="0"/>
                <w:sz w:val="20"/>
              </w:rPr>
            </w:pPr>
          </w:p>
          <w:p w:rsidR="003761E1" w:rsidRDefault="003761E1" w:rsidP="00C17E17">
            <w:pPr>
              <w:adjustRightInd w:val="0"/>
              <w:spacing w:line="280" w:lineRule="exact"/>
              <w:jc w:val="left"/>
              <w:rPr>
                <w:b/>
                <w:kern w:val="0"/>
                <w:sz w:val="20"/>
              </w:rPr>
            </w:pPr>
            <w:r>
              <w:rPr>
                <w:rFonts w:hint="eastAsia"/>
                <w:b/>
                <w:kern w:val="0"/>
                <w:sz w:val="20"/>
              </w:rPr>
              <w:t>□本人已阅读本协议书及相应的产品说明书中条款及相应的风险提示，充分了解并清楚知晓本产品的风险，认可本产品信息披露方式，愿意承担相关风险。</w:t>
            </w:r>
          </w:p>
          <w:p w:rsidR="003761E1" w:rsidRDefault="003761E1" w:rsidP="00C17E17">
            <w:pPr>
              <w:adjustRightInd w:val="0"/>
              <w:spacing w:line="280" w:lineRule="exact"/>
              <w:jc w:val="left"/>
              <w:rPr>
                <w:b/>
                <w:kern w:val="0"/>
                <w:sz w:val="20"/>
              </w:rPr>
            </w:pPr>
          </w:p>
          <w:p w:rsidR="003761E1" w:rsidRDefault="003761E1" w:rsidP="003761E1">
            <w:pPr>
              <w:numPr>
                <w:ilvl w:val="0"/>
                <w:numId w:val="1"/>
              </w:numPr>
              <w:adjustRightInd w:val="0"/>
              <w:spacing w:line="280" w:lineRule="exact"/>
              <w:jc w:val="left"/>
              <w:rPr>
                <w:b/>
                <w:kern w:val="0"/>
                <w:sz w:val="20"/>
              </w:rPr>
            </w:pPr>
            <w:r>
              <w:rPr>
                <w:rFonts w:hint="eastAsia"/>
                <w:b/>
                <w:kern w:val="0"/>
                <w:sz w:val="20"/>
              </w:rPr>
              <w:t>经销售银行测评，本人的风险承受能力适合购买本产品。</w:t>
            </w:r>
          </w:p>
          <w:p w:rsidR="003761E1" w:rsidRDefault="003761E1" w:rsidP="00C17E17">
            <w:pPr>
              <w:adjustRightInd w:val="0"/>
              <w:spacing w:line="360" w:lineRule="atLeast"/>
              <w:jc w:val="left"/>
              <w:rPr>
                <w:kern w:val="0"/>
                <w:sz w:val="18"/>
                <w:szCs w:val="18"/>
              </w:rPr>
            </w:pPr>
          </w:p>
          <w:p w:rsidR="003761E1" w:rsidRDefault="003761E1" w:rsidP="00C17E17">
            <w:pPr>
              <w:adjustRightInd w:val="0"/>
              <w:spacing w:line="360" w:lineRule="atLeast"/>
              <w:jc w:val="left"/>
              <w:rPr>
                <w:kern w:val="0"/>
                <w:sz w:val="18"/>
                <w:szCs w:val="18"/>
              </w:rPr>
            </w:pPr>
          </w:p>
          <w:p w:rsidR="003761E1" w:rsidRDefault="003761E1" w:rsidP="00C17E17">
            <w:pPr>
              <w:adjustRightInd w:val="0"/>
              <w:spacing w:line="360" w:lineRule="atLeast"/>
              <w:jc w:val="left"/>
              <w:rPr>
                <w:kern w:val="0"/>
                <w:sz w:val="18"/>
                <w:szCs w:val="18"/>
              </w:rPr>
            </w:pPr>
          </w:p>
          <w:p w:rsidR="003761E1" w:rsidRDefault="003761E1" w:rsidP="00C17E17">
            <w:pPr>
              <w:adjustRightInd w:val="0"/>
              <w:spacing w:line="360" w:lineRule="atLeast"/>
              <w:jc w:val="left"/>
              <w:rPr>
                <w:b/>
                <w:kern w:val="0"/>
                <w:sz w:val="24"/>
                <w:szCs w:val="18"/>
              </w:rPr>
            </w:pPr>
            <w:r>
              <w:rPr>
                <w:rFonts w:hint="eastAsia"/>
                <w:b/>
                <w:kern w:val="0"/>
                <w:sz w:val="24"/>
                <w:szCs w:val="18"/>
              </w:rPr>
              <w:t>甲方：乙方：</w:t>
            </w:r>
          </w:p>
          <w:p w:rsidR="003761E1" w:rsidRDefault="003761E1" w:rsidP="00C17E17">
            <w:pPr>
              <w:adjustRightInd w:val="0"/>
              <w:spacing w:line="360" w:lineRule="atLeast"/>
              <w:jc w:val="left"/>
              <w:rPr>
                <w:kern w:val="0"/>
                <w:sz w:val="24"/>
              </w:rPr>
            </w:pPr>
            <w:r>
              <w:rPr>
                <w:rFonts w:hint="eastAsia"/>
                <w:kern w:val="0"/>
                <w:sz w:val="24"/>
              </w:rPr>
              <w:t>客户签章（个人）：销售银行签章（机构）：</w:t>
            </w:r>
          </w:p>
          <w:p w:rsidR="003761E1" w:rsidRDefault="003761E1" w:rsidP="00C17E17">
            <w:pPr>
              <w:adjustRightInd w:val="0"/>
              <w:spacing w:line="360" w:lineRule="atLeast"/>
              <w:jc w:val="left"/>
              <w:rPr>
                <w:kern w:val="0"/>
                <w:sz w:val="24"/>
              </w:rPr>
            </w:pPr>
            <w:r>
              <w:rPr>
                <w:rFonts w:hint="eastAsia"/>
                <w:kern w:val="0"/>
                <w:sz w:val="24"/>
              </w:rPr>
              <w:t>日期：（加盖经办行“业务公章”）</w:t>
            </w:r>
          </w:p>
          <w:p w:rsidR="003761E1" w:rsidRDefault="003761E1" w:rsidP="00C17E17">
            <w:pPr>
              <w:adjustRightInd w:val="0"/>
              <w:spacing w:line="360" w:lineRule="atLeast"/>
              <w:jc w:val="left"/>
              <w:rPr>
                <w:kern w:val="0"/>
                <w:sz w:val="24"/>
              </w:rPr>
            </w:pPr>
            <w:r>
              <w:rPr>
                <w:rFonts w:hint="eastAsia"/>
                <w:kern w:val="0"/>
                <w:sz w:val="24"/>
              </w:rPr>
              <w:t>客户签章（机构）：日期：</w:t>
            </w:r>
          </w:p>
          <w:p w:rsidR="003761E1" w:rsidRDefault="003761E1" w:rsidP="00C17E17">
            <w:pPr>
              <w:adjustRightInd w:val="0"/>
              <w:spacing w:line="360" w:lineRule="atLeast"/>
              <w:jc w:val="left"/>
              <w:rPr>
                <w:kern w:val="0"/>
                <w:sz w:val="24"/>
              </w:rPr>
            </w:pPr>
            <w:r>
              <w:rPr>
                <w:rFonts w:hint="eastAsia"/>
                <w:kern w:val="0"/>
                <w:sz w:val="24"/>
              </w:rPr>
              <w:t>法定代表人（或授权代理人）：经办行经办人员：</w:t>
            </w:r>
          </w:p>
          <w:p w:rsidR="003761E1" w:rsidRDefault="003761E1" w:rsidP="00C17E17">
            <w:pPr>
              <w:adjustRightInd w:val="0"/>
              <w:spacing w:line="360" w:lineRule="atLeast"/>
              <w:jc w:val="left"/>
              <w:rPr>
                <w:kern w:val="0"/>
                <w:sz w:val="24"/>
              </w:rPr>
            </w:pPr>
            <w:r>
              <w:rPr>
                <w:rFonts w:hint="eastAsia"/>
                <w:kern w:val="0"/>
                <w:sz w:val="24"/>
              </w:rPr>
              <w:t>日期：（加盖个人名章或签章）：</w:t>
            </w:r>
          </w:p>
        </w:tc>
      </w:tr>
    </w:tbl>
    <w:p w:rsidR="003761E1" w:rsidRDefault="003761E1" w:rsidP="00F479D2">
      <w:pPr>
        <w:adjustRightInd w:val="0"/>
        <w:snapToGrid w:val="0"/>
        <w:spacing w:line="360" w:lineRule="auto"/>
        <w:jc w:val="center"/>
        <w:rPr>
          <w:rFonts w:ascii="宋体" w:hAnsi="宋体"/>
          <w:b/>
          <w:bCs/>
          <w:sz w:val="28"/>
          <w:szCs w:val="32"/>
        </w:rPr>
      </w:pPr>
    </w:p>
    <w:p w:rsidR="003761E1" w:rsidRDefault="003761E1" w:rsidP="00F479D2">
      <w:pPr>
        <w:adjustRightInd w:val="0"/>
        <w:snapToGrid w:val="0"/>
        <w:spacing w:line="360" w:lineRule="auto"/>
        <w:jc w:val="center"/>
        <w:rPr>
          <w:rFonts w:ascii="宋体" w:hAnsi="宋体"/>
          <w:b/>
          <w:bCs/>
          <w:sz w:val="28"/>
          <w:szCs w:val="32"/>
        </w:rPr>
      </w:pPr>
    </w:p>
    <w:p w:rsidR="003761E1" w:rsidRDefault="003761E1" w:rsidP="00F479D2">
      <w:pPr>
        <w:adjustRightInd w:val="0"/>
        <w:snapToGrid w:val="0"/>
        <w:spacing w:line="360" w:lineRule="auto"/>
        <w:jc w:val="center"/>
        <w:rPr>
          <w:rFonts w:ascii="宋体" w:hAnsi="宋体"/>
          <w:b/>
          <w:bCs/>
          <w:sz w:val="28"/>
          <w:szCs w:val="32"/>
        </w:rPr>
      </w:pPr>
    </w:p>
    <w:p w:rsidR="003761E1" w:rsidRDefault="003761E1" w:rsidP="00F479D2">
      <w:pPr>
        <w:adjustRightInd w:val="0"/>
        <w:snapToGrid w:val="0"/>
        <w:spacing w:line="360" w:lineRule="auto"/>
        <w:jc w:val="center"/>
        <w:rPr>
          <w:rFonts w:ascii="宋体" w:hAnsi="宋体"/>
          <w:b/>
          <w:bCs/>
          <w:sz w:val="28"/>
          <w:szCs w:val="32"/>
        </w:rPr>
      </w:pPr>
    </w:p>
    <w:p w:rsidR="00F479D2" w:rsidRPr="00B5797B" w:rsidRDefault="00F479D2" w:rsidP="00F479D2">
      <w:pPr>
        <w:adjustRightInd w:val="0"/>
        <w:snapToGrid w:val="0"/>
        <w:spacing w:line="360" w:lineRule="auto"/>
        <w:jc w:val="center"/>
        <w:rPr>
          <w:rFonts w:ascii="宋体" w:hAnsi="宋体"/>
          <w:sz w:val="40"/>
          <w:szCs w:val="44"/>
        </w:rPr>
      </w:pPr>
      <w:r w:rsidRPr="00471B77">
        <w:rPr>
          <w:rFonts w:ascii="宋体" w:hAnsi="宋体" w:hint="eastAsia"/>
          <w:b/>
          <w:bCs/>
          <w:sz w:val="28"/>
          <w:szCs w:val="32"/>
        </w:rPr>
        <w:lastRenderedPageBreak/>
        <w:t>新昌农商银行</w:t>
      </w:r>
      <w:r w:rsidRPr="00B5797B">
        <w:rPr>
          <w:rFonts w:ascii="宋体" w:hAnsi="宋体" w:hint="eastAsia"/>
          <w:b/>
          <w:bCs/>
          <w:sz w:val="28"/>
          <w:szCs w:val="32"/>
        </w:rPr>
        <w:t>“</w:t>
      </w:r>
      <w:r w:rsidR="00BC3FF8">
        <w:rPr>
          <w:rFonts w:ascii="宋体" w:hAnsi="宋体" w:hint="eastAsia"/>
          <w:b/>
          <w:bCs/>
          <w:sz w:val="28"/>
          <w:szCs w:val="32"/>
        </w:rPr>
        <w:t>丰收信福5号</w:t>
      </w:r>
      <w:r w:rsidRPr="00B5797B">
        <w:rPr>
          <w:rFonts w:ascii="宋体" w:hAnsi="宋体" w:hint="eastAsia"/>
          <w:b/>
          <w:bCs/>
          <w:sz w:val="28"/>
          <w:szCs w:val="32"/>
        </w:rPr>
        <w:t>”人民币理财产品协议书</w:t>
      </w:r>
    </w:p>
    <w:p w:rsidR="00F479D2" w:rsidRPr="00B5797B" w:rsidRDefault="00F479D2" w:rsidP="00F479D2">
      <w:pPr>
        <w:spacing w:line="360" w:lineRule="auto"/>
        <w:ind w:firstLineChars="200" w:firstLine="422"/>
        <w:rPr>
          <w:rFonts w:ascii="宋体" w:hAnsi="宋体" w:cs="楷体_GB2312"/>
          <w:sz w:val="22"/>
          <w:szCs w:val="28"/>
        </w:rPr>
      </w:pPr>
      <w:r w:rsidRPr="00B5797B">
        <w:rPr>
          <w:rFonts w:ascii="宋体" w:hAnsi="宋体" w:hint="eastAsia"/>
          <w:b/>
          <w:bCs/>
        </w:rPr>
        <w:t>《新昌农商银行“</w:t>
      </w:r>
      <w:r w:rsidR="00BC3FF8">
        <w:rPr>
          <w:rFonts w:ascii="宋体" w:hAnsi="宋体" w:hint="eastAsia"/>
          <w:b/>
          <w:bCs/>
        </w:rPr>
        <w:t>丰收信福5号</w:t>
      </w:r>
      <w:r w:rsidRPr="00B5797B">
        <w:rPr>
          <w:rFonts w:ascii="宋体" w:hAnsi="宋体" w:hint="eastAsia"/>
          <w:b/>
          <w:bCs/>
        </w:rPr>
        <w:t>”人民币理财产品风险揭示书》、《新昌农商银行“</w:t>
      </w:r>
      <w:r w:rsidR="00BC3FF8">
        <w:rPr>
          <w:rFonts w:ascii="宋体" w:hAnsi="宋体" w:hint="eastAsia"/>
          <w:b/>
          <w:bCs/>
        </w:rPr>
        <w:t>丰收信福5号</w:t>
      </w:r>
      <w:r w:rsidRPr="00B5797B">
        <w:rPr>
          <w:rFonts w:ascii="宋体" w:hAnsi="宋体" w:hint="eastAsia"/>
          <w:b/>
          <w:bCs/>
        </w:rPr>
        <w:t>”人民币理财产品客户权益须知》、《新昌农商银行“</w:t>
      </w:r>
      <w:r w:rsidR="00BC3FF8">
        <w:rPr>
          <w:rFonts w:ascii="宋体" w:hAnsi="宋体" w:hint="eastAsia"/>
          <w:b/>
          <w:bCs/>
        </w:rPr>
        <w:t>丰收信福5号</w:t>
      </w:r>
      <w:r w:rsidRPr="00B5797B">
        <w:rPr>
          <w:rFonts w:ascii="宋体" w:hAnsi="宋体" w:hint="eastAsia"/>
          <w:b/>
          <w:bCs/>
        </w:rPr>
        <w:t>”</w:t>
      </w:r>
      <w:r w:rsidR="00CF180E">
        <w:rPr>
          <w:rFonts w:ascii="宋体" w:hAnsi="宋体" w:hint="eastAsia"/>
          <w:b/>
          <w:bCs/>
        </w:rPr>
        <w:t>2022年第20期</w:t>
      </w:r>
      <w:r w:rsidRPr="00B5797B">
        <w:rPr>
          <w:rFonts w:ascii="宋体" w:hAnsi="宋体" w:hint="eastAsia"/>
          <w:b/>
          <w:bCs/>
        </w:rPr>
        <w:t>人民币理财产品说明书》、《新昌农商银行“</w:t>
      </w:r>
      <w:r w:rsidR="00BC3FF8">
        <w:rPr>
          <w:rFonts w:ascii="宋体" w:hAnsi="宋体" w:hint="eastAsia"/>
          <w:b/>
          <w:bCs/>
        </w:rPr>
        <w:t>丰收信福5号</w:t>
      </w:r>
      <w:r w:rsidRPr="00B5797B">
        <w:rPr>
          <w:rFonts w:ascii="宋体" w:hAnsi="宋体" w:hint="eastAsia"/>
          <w:b/>
          <w:bCs/>
        </w:rPr>
        <w:t>”人民币理财产品协议书》</w:t>
      </w:r>
      <w:r w:rsidRPr="00B5797B">
        <w:rPr>
          <w:rFonts w:ascii="宋体" w:hAnsi="宋体" w:cs="楷体_GB2312" w:hint="eastAsia"/>
          <w:sz w:val="22"/>
          <w:szCs w:val="28"/>
        </w:rPr>
        <w:t>共同构成甲、乙双方之间的理财产品交易协议（以下简称“本协议”）。</w:t>
      </w:r>
    </w:p>
    <w:p w:rsidR="00F479D2" w:rsidRPr="00B5797B" w:rsidRDefault="00F479D2" w:rsidP="00F479D2">
      <w:pPr>
        <w:spacing w:line="360" w:lineRule="auto"/>
        <w:ind w:firstLineChars="200" w:firstLine="440"/>
        <w:rPr>
          <w:rFonts w:ascii="宋体" w:hAnsi="宋体" w:cs="楷体_GB2312"/>
          <w:sz w:val="22"/>
          <w:szCs w:val="28"/>
        </w:rPr>
      </w:pPr>
      <w:r w:rsidRPr="00B5797B">
        <w:rPr>
          <w:rFonts w:ascii="宋体" w:hAnsi="宋体" w:cs="楷体_GB2312" w:hint="eastAsia"/>
          <w:sz w:val="22"/>
          <w:szCs w:val="28"/>
        </w:rPr>
        <w:t>根据相关法律法规和监管规定，甲乙双方经友好协商，本着平等自愿、诚实信用的原则，就甲方向乙方购买人民币理财产品，达成协议如下：</w:t>
      </w:r>
    </w:p>
    <w:p w:rsidR="00F479D2" w:rsidRPr="00470929" w:rsidRDefault="00F479D2" w:rsidP="00F479D2">
      <w:pPr>
        <w:spacing w:line="360" w:lineRule="auto"/>
        <w:ind w:firstLineChars="200" w:firstLine="440"/>
        <w:rPr>
          <w:rFonts w:ascii="宋体" w:hAnsi="宋体" w:cs="楷体_GB2312"/>
          <w:sz w:val="22"/>
          <w:szCs w:val="28"/>
        </w:rPr>
      </w:pPr>
      <w:r w:rsidRPr="00B5797B">
        <w:rPr>
          <w:rFonts w:ascii="宋体" w:hAnsi="宋体" w:cs="楷体_GB2312" w:hint="eastAsia"/>
          <w:sz w:val="22"/>
          <w:szCs w:val="28"/>
        </w:rPr>
        <w:t>一、</w:t>
      </w:r>
      <w:r w:rsidRPr="00B5797B">
        <w:rPr>
          <w:rFonts w:ascii="宋体" w:hAnsi="宋体" w:hint="eastAsia"/>
          <w:b/>
          <w:bCs/>
        </w:rPr>
        <w:t>《新昌农商银行“</w:t>
      </w:r>
      <w:r w:rsidR="00BC3FF8">
        <w:rPr>
          <w:rFonts w:ascii="宋体" w:hAnsi="宋体" w:hint="eastAsia"/>
          <w:b/>
          <w:bCs/>
        </w:rPr>
        <w:t>丰收信福5号</w:t>
      </w:r>
      <w:r w:rsidRPr="00B5797B">
        <w:rPr>
          <w:rFonts w:ascii="宋体" w:hAnsi="宋体" w:hint="eastAsia"/>
          <w:b/>
          <w:bCs/>
        </w:rPr>
        <w:t>”人民币理财产品风险揭示书》、《新昌农商银行“</w:t>
      </w:r>
      <w:r w:rsidR="00BC3FF8">
        <w:rPr>
          <w:rFonts w:ascii="宋体" w:hAnsi="宋体" w:hint="eastAsia"/>
          <w:b/>
          <w:bCs/>
        </w:rPr>
        <w:t>丰收信福5号</w:t>
      </w:r>
      <w:r w:rsidRPr="00B5797B">
        <w:rPr>
          <w:rFonts w:ascii="宋体" w:hAnsi="宋体" w:hint="eastAsia"/>
          <w:b/>
          <w:bCs/>
        </w:rPr>
        <w:t>”人民币理财产品客户权益须知》、《新昌农商银行“</w:t>
      </w:r>
      <w:r w:rsidR="00BC3FF8">
        <w:rPr>
          <w:rFonts w:ascii="宋体" w:hAnsi="宋体" w:hint="eastAsia"/>
          <w:b/>
          <w:bCs/>
        </w:rPr>
        <w:t>丰收信福5号</w:t>
      </w:r>
      <w:r w:rsidRPr="00B5797B">
        <w:rPr>
          <w:rFonts w:ascii="宋体" w:hAnsi="宋体" w:hint="eastAsia"/>
          <w:b/>
          <w:bCs/>
        </w:rPr>
        <w:t>”</w:t>
      </w:r>
      <w:r w:rsidR="00CF180E">
        <w:rPr>
          <w:rFonts w:ascii="宋体" w:hAnsi="宋体" w:hint="eastAsia"/>
          <w:b/>
          <w:bCs/>
        </w:rPr>
        <w:t>2022年第20期</w:t>
      </w:r>
      <w:r w:rsidRPr="00B5797B">
        <w:rPr>
          <w:rFonts w:ascii="宋体" w:hAnsi="宋体" w:hint="eastAsia"/>
          <w:b/>
          <w:bCs/>
        </w:rPr>
        <w:t>人民币理财产品说明书》、《浙江新昌农村商业银行股份有限公司理财产品协议书》</w:t>
      </w:r>
      <w:r w:rsidRPr="00B5797B">
        <w:rPr>
          <w:rFonts w:ascii="宋体" w:hAnsi="宋体" w:cs="楷体_GB2312" w:hint="eastAsia"/>
          <w:sz w:val="22"/>
          <w:szCs w:val="28"/>
        </w:rPr>
        <w:t>以及业务凭证共同构成一份完整的、关于甲方所购某一理财产品的理财产</w:t>
      </w:r>
      <w:r w:rsidRPr="00470929">
        <w:rPr>
          <w:rFonts w:ascii="宋体" w:hAnsi="宋体" w:cs="楷体_GB2312" w:hint="eastAsia"/>
          <w:sz w:val="22"/>
          <w:szCs w:val="28"/>
        </w:rPr>
        <w:t xml:space="preserve">品法律文件（以下简称“理财产品文件”）。 </w:t>
      </w:r>
    </w:p>
    <w:p w:rsidR="00F479D2" w:rsidRPr="00470929" w:rsidRDefault="00F479D2" w:rsidP="00F479D2">
      <w:pPr>
        <w:spacing w:line="360" w:lineRule="auto"/>
        <w:ind w:firstLineChars="200" w:firstLine="442"/>
        <w:rPr>
          <w:rFonts w:ascii="宋体" w:hAnsi="宋体" w:cs="楷体_GB2312"/>
          <w:b/>
          <w:sz w:val="22"/>
          <w:szCs w:val="28"/>
        </w:rPr>
      </w:pPr>
      <w:r w:rsidRPr="00470929">
        <w:rPr>
          <w:rFonts w:ascii="宋体" w:hAnsi="宋体" w:cs="楷体_GB2312" w:hint="eastAsia"/>
          <w:b/>
          <w:sz w:val="22"/>
          <w:szCs w:val="28"/>
        </w:rPr>
        <w:t xml:space="preserve">二、甲方声明和保证： </w:t>
      </w:r>
    </w:p>
    <w:p w:rsidR="00F479D2" w:rsidRPr="00470929" w:rsidRDefault="00F479D2" w:rsidP="00F479D2">
      <w:pPr>
        <w:spacing w:line="360" w:lineRule="auto"/>
        <w:ind w:firstLineChars="200" w:firstLine="440"/>
        <w:rPr>
          <w:rFonts w:ascii="宋体" w:hAnsi="宋体" w:cs="楷体_GB2312"/>
          <w:sz w:val="22"/>
          <w:szCs w:val="28"/>
        </w:rPr>
      </w:pPr>
      <w:r w:rsidRPr="00470929">
        <w:rPr>
          <w:rFonts w:ascii="宋体" w:hAnsi="宋体" w:cs="楷体_GB2312" w:hint="eastAsia"/>
          <w:sz w:val="22"/>
          <w:szCs w:val="28"/>
        </w:rPr>
        <w:t xml:space="preserve">（一）个人投资者声明和保证 </w:t>
      </w:r>
    </w:p>
    <w:p w:rsidR="00F479D2" w:rsidRPr="00470929" w:rsidRDefault="00F479D2" w:rsidP="00F479D2">
      <w:pPr>
        <w:spacing w:line="360" w:lineRule="auto"/>
        <w:ind w:firstLineChars="200" w:firstLine="440"/>
        <w:rPr>
          <w:rFonts w:ascii="宋体" w:hAnsi="宋体" w:cs="楷体_GB2312"/>
          <w:sz w:val="22"/>
          <w:szCs w:val="28"/>
        </w:rPr>
      </w:pPr>
      <w:r w:rsidRPr="00470929">
        <w:rPr>
          <w:rFonts w:ascii="宋体" w:hAnsi="宋体" w:cs="楷体_GB2312" w:hint="eastAsia"/>
          <w:sz w:val="22"/>
          <w:szCs w:val="28"/>
        </w:rPr>
        <w:t xml:space="preserve">1、甲方具有完全民事行为能力； </w:t>
      </w:r>
    </w:p>
    <w:p w:rsidR="00F479D2" w:rsidRPr="00470929" w:rsidRDefault="00F479D2" w:rsidP="00F479D2">
      <w:pPr>
        <w:spacing w:line="360" w:lineRule="auto"/>
        <w:ind w:firstLineChars="200" w:firstLine="440"/>
        <w:rPr>
          <w:rFonts w:ascii="宋体" w:hAnsi="宋体" w:cs="楷体_GB2312"/>
          <w:sz w:val="22"/>
          <w:szCs w:val="28"/>
        </w:rPr>
      </w:pPr>
      <w:r w:rsidRPr="00470929">
        <w:rPr>
          <w:rFonts w:ascii="宋体" w:hAnsi="宋体" w:cs="楷体_GB2312" w:hint="eastAsia"/>
          <w:sz w:val="22"/>
          <w:szCs w:val="28"/>
        </w:rPr>
        <w:t xml:space="preserve">2、甲方以本人合法所有的资金购买理财产品； </w:t>
      </w:r>
    </w:p>
    <w:p w:rsidR="00F479D2" w:rsidRPr="00470929" w:rsidRDefault="00F479D2" w:rsidP="00F479D2">
      <w:pPr>
        <w:spacing w:line="360" w:lineRule="auto"/>
        <w:ind w:firstLineChars="200" w:firstLine="440"/>
        <w:rPr>
          <w:rFonts w:ascii="宋体" w:hAnsi="宋体" w:cs="楷体_GB2312"/>
          <w:sz w:val="22"/>
          <w:szCs w:val="28"/>
        </w:rPr>
      </w:pPr>
      <w:r w:rsidRPr="00470929">
        <w:rPr>
          <w:rFonts w:ascii="宋体" w:hAnsi="宋体" w:cs="楷体_GB2312" w:hint="eastAsia"/>
          <w:sz w:val="22"/>
          <w:szCs w:val="28"/>
        </w:rPr>
        <w:t xml:space="preserve">3、甲方已如实向乙方披露其风险承受能力状况及相关信息； </w:t>
      </w:r>
    </w:p>
    <w:p w:rsidR="00F479D2" w:rsidRPr="00470929" w:rsidRDefault="00F479D2" w:rsidP="00F479D2">
      <w:pPr>
        <w:spacing w:line="360" w:lineRule="auto"/>
        <w:ind w:firstLineChars="200" w:firstLine="440"/>
        <w:rPr>
          <w:rFonts w:ascii="宋体" w:hAnsi="宋体" w:cs="楷体_GB2312"/>
          <w:sz w:val="22"/>
          <w:szCs w:val="28"/>
        </w:rPr>
      </w:pPr>
      <w:r w:rsidRPr="00470929">
        <w:rPr>
          <w:rFonts w:ascii="宋体" w:hAnsi="宋体" w:cs="楷体_GB2312" w:hint="eastAsia"/>
          <w:sz w:val="22"/>
          <w:szCs w:val="28"/>
        </w:rPr>
        <w:t xml:space="preserve">4、甲方清楚知晓、接受并承诺遵守理财产品文件相关条款，对有关条款不存在任何疑问或异议，清楚了解所购买理财产品的收益类型、适用客户类别、投资方向、流动性、主要风险等内容，完全知晓理财产品可能出现的各种风险，愿意并能够承担这些风险；乙方向甲方提供的市场分析和预测仅供参考，甲方据此做出的任何决策出于甲方自己的判断，乙方不承担任何责任。 </w:t>
      </w:r>
    </w:p>
    <w:p w:rsidR="00F479D2" w:rsidRPr="00470929" w:rsidRDefault="00F479D2" w:rsidP="00F479D2">
      <w:pPr>
        <w:spacing w:line="360" w:lineRule="auto"/>
        <w:ind w:firstLineChars="200" w:firstLine="440"/>
        <w:rPr>
          <w:rFonts w:ascii="宋体" w:hAnsi="宋体" w:cs="楷体_GB2312"/>
          <w:sz w:val="22"/>
          <w:szCs w:val="28"/>
        </w:rPr>
      </w:pPr>
      <w:r w:rsidRPr="00470929">
        <w:rPr>
          <w:rFonts w:ascii="宋体" w:hAnsi="宋体" w:cs="楷体_GB2312" w:hint="eastAsia"/>
          <w:sz w:val="22"/>
          <w:szCs w:val="28"/>
        </w:rPr>
        <w:t xml:space="preserve">（二）机构投资者声明和保证 </w:t>
      </w:r>
    </w:p>
    <w:p w:rsidR="00F479D2" w:rsidRPr="00470929" w:rsidRDefault="00F479D2" w:rsidP="00F479D2">
      <w:pPr>
        <w:spacing w:line="360" w:lineRule="auto"/>
        <w:ind w:firstLineChars="200" w:firstLine="440"/>
        <w:rPr>
          <w:rFonts w:ascii="宋体" w:hAnsi="宋体" w:cs="楷体_GB2312"/>
          <w:sz w:val="22"/>
          <w:szCs w:val="28"/>
        </w:rPr>
      </w:pPr>
      <w:r w:rsidRPr="00470929">
        <w:rPr>
          <w:rFonts w:ascii="宋体" w:hAnsi="宋体" w:cs="楷体_GB2312" w:hint="eastAsia"/>
          <w:sz w:val="22"/>
          <w:szCs w:val="28"/>
        </w:rPr>
        <w:t xml:space="preserve">1、甲方为依法设立并合法存续的企业法人、事业法人、社会团体或其他组织，具有依据法律法规投资理财产品的资格； </w:t>
      </w:r>
    </w:p>
    <w:p w:rsidR="00F479D2" w:rsidRPr="00470929" w:rsidRDefault="00F479D2" w:rsidP="00F479D2">
      <w:pPr>
        <w:spacing w:line="360" w:lineRule="auto"/>
        <w:ind w:firstLineChars="200" w:firstLine="440"/>
        <w:rPr>
          <w:rFonts w:ascii="宋体" w:hAnsi="宋体" w:cs="楷体_GB2312"/>
          <w:sz w:val="22"/>
          <w:szCs w:val="28"/>
        </w:rPr>
      </w:pPr>
      <w:r w:rsidRPr="00470929">
        <w:rPr>
          <w:rFonts w:ascii="宋体" w:hAnsi="宋体" w:cs="楷体_GB2312" w:hint="eastAsia"/>
          <w:sz w:val="22"/>
          <w:szCs w:val="28"/>
        </w:rPr>
        <w:t xml:space="preserve">2、签署和履行本协议系基于甲方的真实意思表示，已经按照其章程或者其它内部管理文件的要求取得合法、有效的授权，且不会违反对甲方有约束力的任何协议、合同和其他法律文件；甲方已经或将会取得签订和履行本协议所需的一切有关批准、许可、备案或者登记； </w:t>
      </w:r>
    </w:p>
    <w:p w:rsidR="00F479D2" w:rsidRPr="00470929" w:rsidRDefault="00F479D2" w:rsidP="00F479D2">
      <w:pPr>
        <w:spacing w:line="360" w:lineRule="auto"/>
        <w:ind w:firstLineChars="200" w:firstLine="440"/>
        <w:rPr>
          <w:rFonts w:ascii="宋体" w:hAnsi="宋体" w:cs="楷体_GB2312"/>
          <w:sz w:val="22"/>
          <w:szCs w:val="28"/>
        </w:rPr>
      </w:pPr>
      <w:r w:rsidRPr="00470929">
        <w:rPr>
          <w:rFonts w:ascii="宋体" w:hAnsi="宋体" w:cs="楷体_GB2312" w:hint="eastAsia"/>
          <w:sz w:val="22"/>
          <w:szCs w:val="28"/>
        </w:rPr>
        <w:lastRenderedPageBreak/>
        <w:t xml:space="preserve">3、甲方用于购买理财产品的资金为其合法所有并具有完全的占有、使用、收益、处分权，该资金可合法地投资于理财产品而不存在任何禁止或限制情形； </w:t>
      </w:r>
    </w:p>
    <w:p w:rsidR="00F479D2" w:rsidRPr="00470929" w:rsidRDefault="00F479D2" w:rsidP="00F479D2">
      <w:pPr>
        <w:spacing w:line="360" w:lineRule="auto"/>
        <w:ind w:firstLineChars="200" w:firstLine="440"/>
        <w:rPr>
          <w:rFonts w:ascii="宋体" w:hAnsi="宋体" w:cs="楷体_GB2312"/>
          <w:sz w:val="22"/>
          <w:szCs w:val="28"/>
        </w:rPr>
      </w:pPr>
      <w:r w:rsidRPr="00470929">
        <w:rPr>
          <w:rFonts w:ascii="宋体" w:hAnsi="宋体" w:cs="楷体_GB2312" w:hint="eastAsia"/>
          <w:sz w:val="22"/>
          <w:szCs w:val="28"/>
        </w:rPr>
        <w:t xml:space="preserve">4、甲方已如实、完整向乙方披露其风险承受能力状况及相关信息； </w:t>
      </w:r>
    </w:p>
    <w:p w:rsidR="00F479D2" w:rsidRPr="00470929" w:rsidRDefault="00F479D2" w:rsidP="00F479D2">
      <w:pPr>
        <w:spacing w:line="360" w:lineRule="auto"/>
        <w:ind w:firstLineChars="200" w:firstLine="440"/>
        <w:rPr>
          <w:rFonts w:ascii="宋体" w:hAnsi="宋体" w:cs="楷体_GB2312"/>
          <w:sz w:val="22"/>
          <w:szCs w:val="28"/>
        </w:rPr>
      </w:pPr>
      <w:r w:rsidRPr="00470929">
        <w:rPr>
          <w:rFonts w:ascii="宋体" w:hAnsi="宋体" w:cs="楷体_GB2312" w:hint="eastAsia"/>
          <w:sz w:val="22"/>
          <w:szCs w:val="28"/>
        </w:rPr>
        <w:t>5、甲方之授权签字人已得到签署理财产品文件的充分有效授权。甲方的法定代表人或授权签字人具有完全的民事行为能力并已详细阅读本协议书、《理财产品说明书》等理财产品文件，清楚知晓、接受并承诺遵守理财产品文件，对有关条款不存在任何疑问或异议，清楚了解所购买理财产品的收益类型、适用客户类别、投资方向、流动性、主要风险等内容，完全知晓理财产品可能出现的各种风险，甲方愿意并能够承担这些风险；乙方向甲方提供的市场分析和预测仅供参考，甲方据此做出的任何决策出于甲方自己的判断，投资决策风险由甲方自行承担，乙方不承担任何责任。</w:t>
      </w:r>
    </w:p>
    <w:p w:rsidR="00F479D2" w:rsidRPr="00470929" w:rsidRDefault="00F479D2" w:rsidP="00F479D2">
      <w:pPr>
        <w:spacing w:line="360" w:lineRule="auto"/>
        <w:ind w:firstLineChars="200" w:firstLine="442"/>
        <w:rPr>
          <w:rFonts w:ascii="宋体" w:hAnsi="宋体" w:cs="楷体_GB2312"/>
          <w:b/>
          <w:sz w:val="22"/>
          <w:szCs w:val="28"/>
        </w:rPr>
      </w:pPr>
      <w:r w:rsidRPr="00470929">
        <w:rPr>
          <w:rFonts w:ascii="宋体" w:hAnsi="宋体" w:cs="楷体_GB2312" w:hint="eastAsia"/>
          <w:b/>
          <w:sz w:val="22"/>
          <w:szCs w:val="28"/>
        </w:rPr>
        <w:t xml:space="preserve">三、双方权利与义务 </w:t>
      </w:r>
    </w:p>
    <w:p w:rsidR="00F479D2" w:rsidRPr="00470929" w:rsidRDefault="00F479D2" w:rsidP="00F479D2">
      <w:pPr>
        <w:spacing w:line="360" w:lineRule="auto"/>
        <w:ind w:firstLineChars="200" w:firstLine="440"/>
        <w:rPr>
          <w:rFonts w:ascii="宋体" w:hAnsi="宋体" w:cs="楷体_GB2312"/>
          <w:sz w:val="22"/>
          <w:szCs w:val="28"/>
        </w:rPr>
      </w:pPr>
      <w:r w:rsidRPr="00470929">
        <w:rPr>
          <w:rFonts w:ascii="宋体" w:hAnsi="宋体" w:cs="楷体_GB2312" w:hint="eastAsia"/>
          <w:sz w:val="22"/>
          <w:szCs w:val="28"/>
        </w:rPr>
        <w:t xml:space="preserve">（一）甲方有权依照理财产品文件约定获取投资收益，在约定的投资期内，投资本金不另计存款利息。 </w:t>
      </w:r>
    </w:p>
    <w:p w:rsidR="00F479D2" w:rsidRPr="00470929" w:rsidRDefault="00F479D2" w:rsidP="00F479D2">
      <w:pPr>
        <w:spacing w:line="360" w:lineRule="auto"/>
        <w:ind w:firstLineChars="200" w:firstLine="440"/>
        <w:rPr>
          <w:rFonts w:ascii="宋体" w:hAnsi="宋体" w:cs="楷体_GB2312"/>
          <w:sz w:val="22"/>
          <w:szCs w:val="28"/>
        </w:rPr>
      </w:pPr>
      <w:r w:rsidRPr="00470929">
        <w:rPr>
          <w:rFonts w:ascii="宋体" w:hAnsi="宋体" w:cs="楷体_GB2312" w:hint="eastAsia"/>
          <w:sz w:val="22"/>
          <w:szCs w:val="28"/>
        </w:rPr>
        <w:t xml:space="preserve">（二）甲方有义务保证投资资金的来源合法，投资行为及资金投向符合法律、法规及相关监管部门的规定。 </w:t>
      </w:r>
    </w:p>
    <w:p w:rsidR="00F479D2" w:rsidRPr="00470929" w:rsidRDefault="00F479D2" w:rsidP="00F479D2">
      <w:pPr>
        <w:spacing w:line="360" w:lineRule="auto"/>
        <w:ind w:firstLineChars="200" w:firstLine="440"/>
        <w:rPr>
          <w:rFonts w:ascii="宋体" w:hAnsi="宋体" w:cs="楷体_GB2312"/>
          <w:sz w:val="22"/>
          <w:szCs w:val="28"/>
        </w:rPr>
      </w:pPr>
      <w:r w:rsidRPr="00470929">
        <w:rPr>
          <w:rFonts w:ascii="宋体" w:hAnsi="宋体" w:cs="楷体_GB2312" w:hint="eastAsia"/>
          <w:sz w:val="22"/>
          <w:szCs w:val="28"/>
        </w:rPr>
        <w:t>（三）甲方有义务保证所提供的信息、资料真实有效，如变更，应及时到乙方办理变更登记，因甲方未及时办理相关变更手续而造成的损失，乙方不承担责任。</w:t>
      </w:r>
    </w:p>
    <w:p w:rsidR="00F479D2" w:rsidRPr="00470929" w:rsidRDefault="00F479D2" w:rsidP="00F479D2">
      <w:pPr>
        <w:spacing w:line="360" w:lineRule="auto"/>
        <w:ind w:firstLineChars="200" w:firstLine="440"/>
        <w:rPr>
          <w:rFonts w:ascii="宋体" w:hAnsi="宋体" w:cs="楷体_GB2312"/>
          <w:sz w:val="22"/>
          <w:szCs w:val="28"/>
        </w:rPr>
      </w:pPr>
      <w:r w:rsidRPr="00470929">
        <w:rPr>
          <w:rFonts w:ascii="宋体" w:hAnsi="宋体" w:cs="楷体_GB2312" w:hint="eastAsia"/>
          <w:sz w:val="22"/>
          <w:szCs w:val="28"/>
        </w:rPr>
        <w:t xml:space="preserve">（四）甲方有义务在其资金账户中预留足额的认/申购资金，并按照理财产品文件和乙方业务规定办理认/申购、赎回、转换理财产品，缴纳认/申购、赎回、转换理财产品的资金和费用等理财款项。如因甲方原因导致理财款项不能从其资金账户足额划转的，认/申购、赎回、转换等行为无效，乙方不承担责任。 </w:t>
      </w:r>
    </w:p>
    <w:p w:rsidR="00F479D2" w:rsidRPr="00470929" w:rsidRDefault="00F479D2" w:rsidP="00F479D2">
      <w:pPr>
        <w:spacing w:line="360" w:lineRule="auto"/>
        <w:ind w:firstLineChars="200" w:firstLine="440"/>
        <w:rPr>
          <w:rFonts w:ascii="宋体" w:hAnsi="宋体" w:cs="楷体_GB2312"/>
          <w:sz w:val="22"/>
          <w:szCs w:val="28"/>
        </w:rPr>
      </w:pPr>
      <w:r w:rsidRPr="00470929">
        <w:rPr>
          <w:rFonts w:ascii="宋体" w:hAnsi="宋体" w:cs="楷体_GB2312" w:hint="eastAsia"/>
          <w:sz w:val="22"/>
          <w:szCs w:val="28"/>
        </w:rPr>
        <w:t xml:space="preserve">（五）乙方有权依据理财产品文件根据管理、运用和处分理财产品财产的需要，独立对理财资金进行投资管理。乙方可委托经相关监管机构批准或认可的其他金融机构对理财资金进行投资管理。 </w:t>
      </w:r>
    </w:p>
    <w:p w:rsidR="00F479D2" w:rsidRPr="00470929" w:rsidRDefault="00F479D2" w:rsidP="00F479D2">
      <w:pPr>
        <w:spacing w:line="360" w:lineRule="auto"/>
        <w:ind w:firstLineChars="200" w:firstLine="440"/>
        <w:rPr>
          <w:rFonts w:ascii="宋体" w:hAnsi="宋体" w:cs="楷体_GB2312"/>
          <w:sz w:val="22"/>
          <w:szCs w:val="28"/>
        </w:rPr>
      </w:pPr>
      <w:r w:rsidRPr="00470929">
        <w:rPr>
          <w:rFonts w:ascii="宋体" w:hAnsi="宋体" w:cs="楷体_GB2312" w:hint="eastAsia"/>
          <w:sz w:val="22"/>
          <w:szCs w:val="28"/>
        </w:rPr>
        <w:t xml:space="preserve">（六）乙方有权从甲方资金账户扣划本协议项下理财产品相应认/申购资金等理财款项，或将相应资金币种转换后进行境外投资。 </w:t>
      </w:r>
    </w:p>
    <w:p w:rsidR="00F479D2" w:rsidRPr="00470929" w:rsidRDefault="00F479D2" w:rsidP="00F479D2">
      <w:pPr>
        <w:spacing w:line="360" w:lineRule="auto"/>
        <w:ind w:firstLineChars="200" w:firstLine="440"/>
        <w:rPr>
          <w:rFonts w:ascii="宋体" w:hAnsi="宋体" w:cs="楷体_GB2312"/>
          <w:sz w:val="22"/>
          <w:szCs w:val="28"/>
        </w:rPr>
      </w:pPr>
      <w:r w:rsidRPr="00470929">
        <w:rPr>
          <w:rFonts w:ascii="宋体" w:hAnsi="宋体" w:cs="楷体_GB2312" w:hint="eastAsia"/>
          <w:sz w:val="22"/>
          <w:szCs w:val="28"/>
        </w:rPr>
        <w:t xml:space="preserve">（七）乙方有权依据理财产品文件决定投资本金和收益分配方案；乙方有权向甲方收取一定的理财产品管理费，具体收费方式和标准在《产品说明书》中载明。 </w:t>
      </w:r>
    </w:p>
    <w:p w:rsidR="00F479D2" w:rsidRPr="00470929" w:rsidRDefault="00F479D2" w:rsidP="00F479D2">
      <w:pPr>
        <w:spacing w:line="360" w:lineRule="auto"/>
        <w:ind w:firstLineChars="200" w:firstLine="440"/>
        <w:rPr>
          <w:rFonts w:ascii="宋体" w:hAnsi="宋体" w:cs="楷体_GB2312"/>
          <w:sz w:val="22"/>
          <w:szCs w:val="28"/>
        </w:rPr>
      </w:pPr>
      <w:r w:rsidRPr="00470929">
        <w:rPr>
          <w:rFonts w:ascii="宋体" w:hAnsi="宋体" w:cs="楷体_GB2312" w:hint="eastAsia"/>
          <w:sz w:val="22"/>
          <w:szCs w:val="28"/>
        </w:rPr>
        <w:t>（八）认购期满，募集资金未达到《产品说明书》所规定的规模，乙方有权终止理财产品的销售或相应延长认购期。如认购期内提前达到《产品说明书》所规定的募集金</w:t>
      </w:r>
      <w:r w:rsidRPr="00470929">
        <w:rPr>
          <w:rFonts w:ascii="宋体" w:hAnsi="宋体" w:cs="楷体_GB2312" w:hint="eastAsia"/>
          <w:sz w:val="22"/>
          <w:szCs w:val="28"/>
        </w:rPr>
        <w:lastRenderedPageBreak/>
        <w:t xml:space="preserve">额，乙方有权提前结束认购期并相应调整投资收益起算日和理财产品到期日。 </w:t>
      </w:r>
    </w:p>
    <w:p w:rsidR="00F479D2" w:rsidRPr="00470929" w:rsidRDefault="00F479D2" w:rsidP="00F479D2">
      <w:pPr>
        <w:spacing w:line="360" w:lineRule="auto"/>
        <w:ind w:firstLineChars="200" w:firstLine="440"/>
        <w:rPr>
          <w:rFonts w:ascii="宋体" w:hAnsi="宋体" w:cs="楷体_GB2312"/>
          <w:sz w:val="22"/>
          <w:szCs w:val="28"/>
        </w:rPr>
      </w:pPr>
      <w:r w:rsidRPr="00470929">
        <w:rPr>
          <w:rFonts w:ascii="宋体" w:hAnsi="宋体" w:cs="楷体_GB2312" w:hint="eastAsia"/>
          <w:sz w:val="22"/>
          <w:szCs w:val="28"/>
        </w:rPr>
        <w:t xml:space="preserve">（九）乙方依约定将须支付的本金及收益划入甲方资金账户后，即视为向甲方完成支付义务。因甲方资金账户冻结、挂失、换卡、销户、长期不动户等原因造成甲方资金账户变更或异常以及甲方因办理质押导致甲方指定资金账户变更，甲方应及时到乙方办理变更手续，如因甲方未及时办理变更手续而造成投资本金误扣划以及投资本金与收益无法入账，甲方承担全部责任。 </w:t>
      </w:r>
    </w:p>
    <w:p w:rsidR="00F479D2" w:rsidRPr="00470929" w:rsidRDefault="00F479D2" w:rsidP="00F479D2">
      <w:pPr>
        <w:spacing w:line="360" w:lineRule="auto"/>
        <w:ind w:firstLineChars="200" w:firstLine="440"/>
        <w:rPr>
          <w:rFonts w:ascii="宋体" w:hAnsi="宋体" w:cs="楷体_GB2312"/>
          <w:sz w:val="22"/>
          <w:szCs w:val="28"/>
        </w:rPr>
      </w:pPr>
      <w:r w:rsidRPr="00470929">
        <w:rPr>
          <w:rFonts w:ascii="宋体" w:hAnsi="宋体" w:cs="楷体_GB2312" w:hint="eastAsia"/>
          <w:sz w:val="22"/>
          <w:szCs w:val="28"/>
        </w:rPr>
        <w:t xml:space="preserve">（十）乙方有义务根据恪守信用、勤勉尽责的原则管理和运用理财产品财产，维护甲方利益。 </w:t>
      </w:r>
    </w:p>
    <w:p w:rsidR="00F479D2" w:rsidRPr="00470929" w:rsidRDefault="00F479D2" w:rsidP="00F479D2">
      <w:pPr>
        <w:spacing w:line="360" w:lineRule="auto"/>
        <w:ind w:firstLineChars="200" w:firstLine="440"/>
        <w:rPr>
          <w:rFonts w:ascii="宋体" w:hAnsi="宋体" w:cs="楷体_GB2312"/>
          <w:sz w:val="22"/>
          <w:szCs w:val="28"/>
        </w:rPr>
      </w:pPr>
      <w:r w:rsidRPr="00470929">
        <w:rPr>
          <w:rFonts w:ascii="宋体" w:hAnsi="宋体" w:cs="楷体_GB2312" w:hint="eastAsia"/>
          <w:sz w:val="22"/>
          <w:szCs w:val="28"/>
        </w:rPr>
        <w:t xml:space="preserve">（十一）除另有约定外，乙方不负责代扣代缴甲方应缴纳的税款。 </w:t>
      </w:r>
    </w:p>
    <w:p w:rsidR="00F479D2" w:rsidRPr="00470929" w:rsidRDefault="00F479D2" w:rsidP="00F479D2">
      <w:pPr>
        <w:spacing w:line="360" w:lineRule="auto"/>
        <w:ind w:firstLineChars="200" w:firstLine="440"/>
        <w:rPr>
          <w:rFonts w:ascii="宋体" w:hAnsi="宋体" w:cs="楷体_GB2312"/>
          <w:sz w:val="22"/>
          <w:szCs w:val="28"/>
        </w:rPr>
      </w:pPr>
      <w:r w:rsidRPr="00470929">
        <w:rPr>
          <w:rFonts w:ascii="宋体" w:hAnsi="宋体" w:cs="楷体_GB2312" w:hint="eastAsia"/>
          <w:sz w:val="22"/>
          <w:szCs w:val="28"/>
        </w:rPr>
        <w:t xml:space="preserve">（十二）甲、乙双方对本协议及其条款负有保密义务。除法律法规、监管部门另有规定外，未经一方书面认可，另一方不得向任何组织、个人提供或泄漏与对方有关的资料和信息。 </w:t>
      </w:r>
    </w:p>
    <w:p w:rsidR="00F479D2" w:rsidRPr="00470929" w:rsidRDefault="00F479D2" w:rsidP="00F479D2">
      <w:pPr>
        <w:spacing w:line="360" w:lineRule="auto"/>
        <w:ind w:firstLineChars="200" w:firstLine="440"/>
        <w:rPr>
          <w:rFonts w:ascii="宋体" w:hAnsi="宋体" w:cs="楷体_GB2312"/>
          <w:sz w:val="22"/>
          <w:szCs w:val="28"/>
        </w:rPr>
      </w:pPr>
      <w:r w:rsidRPr="00470929">
        <w:rPr>
          <w:rFonts w:ascii="宋体" w:hAnsi="宋体" w:cs="楷体_GB2312" w:hint="eastAsia"/>
          <w:sz w:val="22"/>
          <w:szCs w:val="28"/>
        </w:rPr>
        <w:t>（十三）法律法规和理财产品文件规定的其他权利和义务。</w:t>
      </w:r>
    </w:p>
    <w:p w:rsidR="00F479D2" w:rsidRPr="00470929" w:rsidRDefault="00F479D2" w:rsidP="00F479D2">
      <w:pPr>
        <w:spacing w:line="360" w:lineRule="auto"/>
        <w:ind w:firstLineChars="200" w:firstLine="442"/>
        <w:rPr>
          <w:rFonts w:ascii="宋体" w:hAnsi="宋体" w:cs="楷体_GB2312"/>
          <w:b/>
          <w:sz w:val="22"/>
          <w:szCs w:val="28"/>
        </w:rPr>
      </w:pPr>
      <w:r w:rsidRPr="00470929">
        <w:rPr>
          <w:rFonts w:ascii="宋体" w:hAnsi="宋体" w:cs="楷体_GB2312" w:hint="eastAsia"/>
          <w:b/>
          <w:sz w:val="22"/>
          <w:szCs w:val="28"/>
        </w:rPr>
        <w:t xml:space="preserve">四、违约及争议解决 </w:t>
      </w:r>
    </w:p>
    <w:p w:rsidR="00F479D2" w:rsidRPr="00470929" w:rsidRDefault="00F479D2" w:rsidP="00F479D2">
      <w:pPr>
        <w:spacing w:line="360" w:lineRule="auto"/>
        <w:ind w:firstLineChars="200" w:firstLine="440"/>
        <w:rPr>
          <w:rFonts w:ascii="宋体" w:hAnsi="宋体" w:cs="楷体_GB2312"/>
          <w:sz w:val="22"/>
          <w:szCs w:val="28"/>
        </w:rPr>
      </w:pPr>
      <w:r w:rsidRPr="00470929">
        <w:rPr>
          <w:rFonts w:ascii="宋体" w:hAnsi="宋体" w:cs="楷体_GB2312" w:hint="eastAsia"/>
          <w:sz w:val="22"/>
          <w:szCs w:val="28"/>
        </w:rPr>
        <w:t xml:space="preserve">（一）一方不能履行或者不能完全履行理财产品文件的，应承担违约责任。 </w:t>
      </w:r>
    </w:p>
    <w:p w:rsidR="00F479D2" w:rsidRPr="00470929" w:rsidRDefault="00F479D2" w:rsidP="00F479D2">
      <w:pPr>
        <w:spacing w:line="360" w:lineRule="auto"/>
        <w:ind w:firstLineChars="200" w:firstLine="440"/>
        <w:rPr>
          <w:rFonts w:ascii="宋体" w:hAnsi="宋体" w:cs="楷体_GB2312"/>
          <w:sz w:val="22"/>
          <w:szCs w:val="28"/>
        </w:rPr>
      </w:pPr>
      <w:r w:rsidRPr="00470929">
        <w:rPr>
          <w:rFonts w:ascii="宋体" w:hAnsi="宋体" w:cs="楷体_GB2312" w:hint="eastAsia"/>
          <w:sz w:val="22"/>
          <w:szCs w:val="28"/>
        </w:rPr>
        <w:t xml:space="preserve">（二）因法律、法规、监管规定、监管部门政策变化、自然灾害、意外事故、战争、系统故障、通讯故障等乙方不能控制或不可归责于乙方的因素，导致乙方无法或延后履行本协议及其他理财产品文件的，乙方不承担责任，但乙方应在条件允许的情况下采取必要的补救措施，以减少损失。 </w:t>
      </w:r>
    </w:p>
    <w:p w:rsidR="00F479D2" w:rsidRPr="00470929" w:rsidRDefault="00F479D2" w:rsidP="00F479D2">
      <w:pPr>
        <w:spacing w:line="360" w:lineRule="auto"/>
        <w:ind w:firstLineChars="200" w:firstLine="440"/>
        <w:rPr>
          <w:rFonts w:ascii="宋体" w:hAnsi="宋体" w:cs="楷体_GB2312"/>
          <w:sz w:val="22"/>
          <w:szCs w:val="28"/>
        </w:rPr>
      </w:pPr>
      <w:r w:rsidRPr="00470929">
        <w:rPr>
          <w:rFonts w:ascii="宋体" w:hAnsi="宋体" w:cs="楷体_GB2312" w:hint="eastAsia"/>
          <w:sz w:val="22"/>
          <w:szCs w:val="28"/>
        </w:rPr>
        <w:t xml:space="preserve">（三）非因乙方原因（包括但不限于本协议遗失或被盗、甲方资金账户及相关交易账户被有权机关冻结或扣划、甲方私下将本协议中所指卡、折等重要私人物品交由乙方人员保管等原因）造成的甲方损失，乙方不承担责任。 </w:t>
      </w:r>
    </w:p>
    <w:p w:rsidR="00F479D2" w:rsidRPr="00470929" w:rsidRDefault="00F479D2" w:rsidP="00F479D2">
      <w:pPr>
        <w:spacing w:line="360" w:lineRule="auto"/>
        <w:ind w:firstLineChars="200" w:firstLine="440"/>
        <w:rPr>
          <w:rFonts w:ascii="宋体" w:hAnsi="宋体" w:cs="楷体_GB2312"/>
          <w:sz w:val="22"/>
          <w:szCs w:val="28"/>
        </w:rPr>
      </w:pPr>
      <w:r w:rsidRPr="00470929">
        <w:rPr>
          <w:rFonts w:ascii="宋体" w:hAnsi="宋体" w:cs="楷体_GB2312" w:hint="eastAsia"/>
          <w:sz w:val="22"/>
          <w:szCs w:val="28"/>
        </w:rPr>
        <w:t>（四）本协议及理财产品文件均适用中华人民共和国法律。本协议项下的任何争议，双方应通过友好协商解决；若协商不成，应向乙方所在地人民法院诉讼解决。</w:t>
      </w:r>
    </w:p>
    <w:p w:rsidR="00F479D2" w:rsidRPr="00470929" w:rsidRDefault="00F479D2" w:rsidP="00F479D2">
      <w:pPr>
        <w:spacing w:line="360" w:lineRule="auto"/>
        <w:ind w:firstLineChars="200" w:firstLine="442"/>
        <w:rPr>
          <w:rFonts w:ascii="宋体" w:hAnsi="宋体" w:cs="楷体_GB2312"/>
          <w:b/>
          <w:sz w:val="22"/>
          <w:szCs w:val="28"/>
        </w:rPr>
      </w:pPr>
      <w:r w:rsidRPr="00470929">
        <w:rPr>
          <w:rFonts w:ascii="宋体" w:hAnsi="宋体" w:cs="楷体_GB2312" w:hint="eastAsia"/>
          <w:b/>
          <w:sz w:val="22"/>
          <w:szCs w:val="28"/>
        </w:rPr>
        <w:t xml:space="preserve"> 五、协议生效、终止及其他 </w:t>
      </w:r>
    </w:p>
    <w:p w:rsidR="00F479D2" w:rsidRPr="00470929" w:rsidRDefault="00F479D2" w:rsidP="00F479D2">
      <w:pPr>
        <w:spacing w:line="360" w:lineRule="auto"/>
        <w:ind w:firstLineChars="200" w:firstLine="440"/>
        <w:rPr>
          <w:rFonts w:ascii="宋体" w:hAnsi="宋体" w:cs="楷体_GB2312"/>
          <w:sz w:val="22"/>
          <w:szCs w:val="28"/>
        </w:rPr>
      </w:pPr>
      <w:r w:rsidRPr="00470929">
        <w:rPr>
          <w:rFonts w:ascii="宋体" w:hAnsi="宋体" w:cs="楷体_GB2312" w:hint="eastAsia"/>
          <w:sz w:val="22"/>
          <w:szCs w:val="28"/>
        </w:rPr>
        <w:t xml:space="preserve">（一）甲方为个人投资者的，本协议经甲方签字，乙方盖章后生效；甲方为机构投资者的，本协议经甲方授权签字人签字并加盖法人公章，乙方盖章后生效； </w:t>
      </w:r>
    </w:p>
    <w:p w:rsidR="00F479D2" w:rsidRPr="00470929" w:rsidRDefault="00F479D2" w:rsidP="00F479D2">
      <w:pPr>
        <w:spacing w:line="360" w:lineRule="auto"/>
        <w:ind w:firstLineChars="200" w:firstLine="440"/>
        <w:rPr>
          <w:rFonts w:ascii="宋体" w:hAnsi="宋体" w:cs="楷体_GB2312"/>
          <w:sz w:val="22"/>
          <w:szCs w:val="28"/>
        </w:rPr>
      </w:pPr>
      <w:r w:rsidRPr="00470929">
        <w:rPr>
          <w:rFonts w:ascii="宋体" w:hAnsi="宋体" w:cs="楷体_GB2312" w:hint="eastAsia"/>
          <w:sz w:val="22"/>
          <w:szCs w:val="28"/>
        </w:rPr>
        <w:t>（二）除《产品说明书》约定的提前终止情形外，甲方有违约行为或甲方资金账户被有权机关冻结、扣划时，乙方有权提前终止本协议。</w:t>
      </w:r>
    </w:p>
    <w:p w:rsidR="00F479D2" w:rsidRPr="00470929" w:rsidRDefault="00F479D2" w:rsidP="00F479D2">
      <w:pPr>
        <w:spacing w:line="360" w:lineRule="auto"/>
        <w:ind w:firstLineChars="200" w:firstLine="440"/>
        <w:rPr>
          <w:rFonts w:ascii="宋体" w:hAnsi="宋体" w:cs="楷体_GB2312"/>
          <w:sz w:val="22"/>
          <w:szCs w:val="28"/>
        </w:rPr>
      </w:pPr>
      <w:r w:rsidRPr="00470929">
        <w:rPr>
          <w:rFonts w:ascii="宋体" w:hAnsi="宋体" w:cs="楷体_GB2312" w:hint="eastAsia"/>
          <w:sz w:val="22"/>
          <w:szCs w:val="28"/>
        </w:rPr>
        <w:t>（三）如甲方与乙方之间存在多份产品协议书，则每一份产品协议书之间相互独立，</w:t>
      </w:r>
      <w:r w:rsidRPr="00470929">
        <w:rPr>
          <w:rFonts w:ascii="宋体" w:hAnsi="宋体" w:cs="楷体_GB2312" w:hint="eastAsia"/>
          <w:sz w:val="22"/>
          <w:szCs w:val="28"/>
        </w:rPr>
        <w:lastRenderedPageBreak/>
        <w:t>每一份产品协议书的效力及履行情况均独立于其他产品协议书。</w:t>
      </w:r>
    </w:p>
    <w:p w:rsidR="00F479D2" w:rsidRPr="00471B77" w:rsidRDefault="00F479D2" w:rsidP="00F479D2">
      <w:pPr>
        <w:spacing w:line="360" w:lineRule="auto"/>
        <w:ind w:firstLineChars="200" w:firstLine="440"/>
        <w:rPr>
          <w:rFonts w:ascii="宋体" w:hAnsi="宋体" w:cs="楷体_GB2312"/>
          <w:sz w:val="22"/>
          <w:szCs w:val="28"/>
        </w:rPr>
      </w:pPr>
      <w:r w:rsidRPr="00470929">
        <w:rPr>
          <w:rFonts w:ascii="宋体" w:hAnsi="宋体" w:cs="楷体_GB2312" w:hint="eastAsia"/>
          <w:sz w:val="22"/>
          <w:szCs w:val="28"/>
        </w:rPr>
        <w:t>（四）本产品协议书一式二份，经双方签字或盖章且产品协议书项下的认购资金存入理财账户后生效，双方各执一份，具有同等法律效力。</w:t>
      </w:r>
    </w:p>
    <w:p w:rsidR="00F7775A" w:rsidRPr="00F479D2" w:rsidRDefault="00F7775A"/>
    <w:sectPr w:rsidR="00F7775A" w:rsidRPr="00F479D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7E17" w:rsidRDefault="00C17E17" w:rsidP="00F479D2">
      <w:r>
        <w:separator/>
      </w:r>
    </w:p>
  </w:endnote>
  <w:endnote w:type="continuationSeparator" w:id="0">
    <w:p w:rsidR="00C17E17" w:rsidRDefault="00C17E17" w:rsidP="00F47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仿宋_GB2312">
    <w:panose1 w:val="02010609030101010101"/>
    <w:charset w:val="86"/>
    <w:family w:val="modern"/>
    <w:pitch w:val="fixed"/>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7E17" w:rsidRDefault="00C17E17" w:rsidP="00F479D2">
      <w:r>
        <w:separator/>
      </w:r>
    </w:p>
  </w:footnote>
  <w:footnote w:type="continuationSeparator" w:id="0">
    <w:p w:rsidR="00C17E17" w:rsidRDefault="00C17E17" w:rsidP="00F479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320103"/>
    <w:multiLevelType w:val="multilevel"/>
    <w:tmpl w:val="4F320103"/>
    <w:lvl w:ilvl="0">
      <w:numFmt w:val="bullet"/>
      <w:lvlText w:val="□"/>
      <w:lvlJc w:val="left"/>
      <w:pPr>
        <w:tabs>
          <w:tab w:val="left" w:pos="360"/>
        </w:tabs>
        <w:ind w:left="360" w:hanging="360"/>
      </w:pPr>
      <w:rPr>
        <w:rFonts w:ascii="仿宋_GB2312" w:eastAsia="仿宋_GB2312" w:hAnsi="Times New Roman" w:hint="eastAsia"/>
        <w:b/>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694B"/>
    <w:rsid w:val="00002E47"/>
    <w:rsid w:val="0007311A"/>
    <w:rsid w:val="000E0B63"/>
    <w:rsid w:val="00124536"/>
    <w:rsid w:val="001B40CC"/>
    <w:rsid w:val="001C7191"/>
    <w:rsid w:val="001D67A9"/>
    <w:rsid w:val="0021546E"/>
    <w:rsid w:val="00235E97"/>
    <w:rsid w:val="00315AEF"/>
    <w:rsid w:val="003761E1"/>
    <w:rsid w:val="00452EFB"/>
    <w:rsid w:val="004658BF"/>
    <w:rsid w:val="004B4BF6"/>
    <w:rsid w:val="004E31EC"/>
    <w:rsid w:val="0051182B"/>
    <w:rsid w:val="005269E9"/>
    <w:rsid w:val="00547FF4"/>
    <w:rsid w:val="005678BC"/>
    <w:rsid w:val="00666108"/>
    <w:rsid w:val="00704DF3"/>
    <w:rsid w:val="00750104"/>
    <w:rsid w:val="007A17FF"/>
    <w:rsid w:val="007B4E5A"/>
    <w:rsid w:val="007E35B6"/>
    <w:rsid w:val="007F2A13"/>
    <w:rsid w:val="007F7D8A"/>
    <w:rsid w:val="008415B5"/>
    <w:rsid w:val="008D6974"/>
    <w:rsid w:val="009011DE"/>
    <w:rsid w:val="00953079"/>
    <w:rsid w:val="009C7D5D"/>
    <w:rsid w:val="009D34C3"/>
    <w:rsid w:val="00A05E54"/>
    <w:rsid w:val="00A2715B"/>
    <w:rsid w:val="00A81C48"/>
    <w:rsid w:val="00AA1CAA"/>
    <w:rsid w:val="00B5797B"/>
    <w:rsid w:val="00B96228"/>
    <w:rsid w:val="00BA694B"/>
    <w:rsid w:val="00BC3FF8"/>
    <w:rsid w:val="00C10F4E"/>
    <w:rsid w:val="00C17E17"/>
    <w:rsid w:val="00CA05C5"/>
    <w:rsid w:val="00CB2ACE"/>
    <w:rsid w:val="00CF1779"/>
    <w:rsid w:val="00CF180E"/>
    <w:rsid w:val="00CF5A9E"/>
    <w:rsid w:val="00CF78E7"/>
    <w:rsid w:val="00D412EA"/>
    <w:rsid w:val="00D84C3A"/>
    <w:rsid w:val="00DC5F72"/>
    <w:rsid w:val="00DD0F41"/>
    <w:rsid w:val="00DE0D14"/>
    <w:rsid w:val="00DE6EB0"/>
    <w:rsid w:val="00E23C7B"/>
    <w:rsid w:val="00E628C0"/>
    <w:rsid w:val="00E85F0A"/>
    <w:rsid w:val="00F31F0F"/>
    <w:rsid w:val="00F479D2"/>
    <w:rsid w:val="00F7775A"/>
    <w:rsid w:val="00FB37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79D2"/>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479D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479D2"/>
    <w:rPr>
      <w:sz w:val="18"/>
      <w:szCs w:val="18"/>
    </w:rPr>
  </w:style>
  <w:style w:type="paragraph" w:styleId="a4">
    <w:name w:val="footer"/>
    <w:basedOn w:val="a"/>
    <w:link w:val="Char0"/>
    <w:uiPriority w:val="99"/>
    <w:unhideWhenUsed/>
    <w:rsid w:val="00F479D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479D2"/>
    <w:rPr>
      <w:sz w:val="18"/>
      <w:szCs w:val="18"/>
    </w:rPr>
  </w:style>
  <w:style w:type="paragraph" w:styleId="a5">
    <w:name w:val="Balloon Text"/>
    <w:basedOn w:val="a"/>
    <w:link w:val="Char1"/>
    <w:uiPriority w:val="99"/>
    <w:semiHidden/>
    <w:unhideWhenUsed/>
    <w:rsid w:val="003761E1"/>
    <w:rPr>
      <w:sz w:val="18"/>
      <w:szCs w:val="18"/>
    </w:rPr>
  </w:style>
  <w:style w:type="character" w:customStyle="1" w:styleId="Char1">
    <w:name w:val="批注框文本 Char"/>
    <w:basedOn w:val="a0"/>
    <w:link w:val="a5"/>
    <w:uiPriority w:val="99"/>
    <w:semiHidden/>
    <w:rsid w:val="003761E1"/>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79D2"/>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479D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479D2"/>
    <w:rPr>
      <w:sz w:val="18"/>
      <w:szCs w:val="18"/>
    </w:rPr>
  </w:style>
  <w:style w:type="paragraph" w:styleId="a4">
    <w:name w:val="footer"/>
    <w:basedOn w:val="a"/>
    <w:link w:val="Char0"/>
    <w:uiPriority w:val="99"/>
    <w:unhideWhenUsed/>
    <w:rsid w:val="00F479D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479D2"/>
    <w:rPr>
      <w:sz w:val="18"/>
      <w:szCs w:val="18"/>
    </w:rPr>
  </w:style>
  <w:style w:type="paragraph" w:styleId="a5">
    <w:name w:val="Balloon Text"/>
    <w:basedOn w:val="a"/>
    <w:link w:val="Char1"/>
    <w:uiPriority w:val="99"/>
    <w:semiHidden/>
    <w:unhideWhenUsed/>
    <w:rsid w:val="003761E1"/>
    <w:rPr>
      <w:sz w:val="18"/>
      <w:szCs w:val="18"/>
    </w:rPr>
  </w:style>
  <w:style w:type="character" w:customStyle="1" w:styleId="Char1">
    <w:name w:val="批注框文本 Char"/>
    <w:basedOn w:val="a0"/>
    <w:link w:val="a5"/>
    <w:uiPriority w:val="99"/>
    <w:semiHidden/>
    <w:rsid w:val="003761E1"/>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5</Pages>
  <Words>504</Words>
  <Characters>2874</Characters>
  <Application>Microsoft Office Word</Application>
  <DocSecurity>0</DocSecurity>
  <Lines>23</Lines>
  <Paragraphs>6</Paragraphs>
  <ScaleCrop>false</ScaleCrop>
  <Company/>
  <LinksUpToDate>false</LinksUpToDate>
  <CharactersWithSpaces>3372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丁琳滢</dc:creator>
  <cp:keywords/>
  <dc:description/>
  <cp:lastModifiedBy>王晓莉</cp:lastModifiedBy>
  <cp:revision>61</cp:revision>
  <dcterms:created xsi:type="dcterms:W3CDTF">2020-04-28T03:12:00Z</dcterms:created>
  <dcterms:modified xsi:type="dcterms:W3CDTF">2022-10-17T03:02:00Z</dcterms:modified>
</cp:coreProperties>
</file>