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Default="00C03E6A" w:rsidP="00757A88">
      <w:pPr>
        <w:spacing w:line="360" w:lineRule="exact"/>
        <w:jc w:val="center"/>
        <w:rPr>
          <w:rFonts w:ascii="宋体" w:hAnsi="宋体" w:cs="宋体"/>
          <w:b/>
          <w:bCs/>
          <w:sz w:val="32"/>
          <w:szCs w:val="32"/>
        </w:rPr>
      </w:pPr>
      <w:r w:rsidRPr="00AB67C0">
        <w:rPr>
          <w:rFonts w:ascii="宋体" w:hAnsi="宋体" w:cs="宋体" w:hint="eastAsia"/>
          <w:b/>
          <w:bCs/>
          <w:sz w:val="32"/>
          <w:szCs w:val="32"/>
        </w:rPr>
        <w:t>新昌农商银行</w:t>
      </w:r>
      <w:r w:rsidR="008B5F6E">
        <w:rPr>
          <w:rFonts w:ascii="宋体" w:hAnsi="宋体" w:cs="宋体" w:hint="eastAsia"/>
          <w:b/>
          <w:bCs/>
          <w:sz w:val="32"/>
          <w:szCs w:val="32"/>
        </w:rPr>
        <w:t>”丰收信福1号”2023年第4期</w:t>
      </w:r>
      <w:r w:rsidRPr="00AB67C0">
        <w:rPr>
          <w:rFonts w:ascii="宋体" w:hAnsi="宋体" w:cs="宋体" w:hint="eastAsia"/>
          <w:b/>
          <w:bCs/>
          <w:sz w:val="32"/>
          <w:szCs w:val="32"/>
        </w:rPr>
        <w:t>人民币理财产品说明书</w:t>
      </w:r>
    </w:p>
    <w:p w:rsidR="0040135F" w:rsidRPr="00AB67C0" w:rsidRDefault="0040135F" w:rsidP="00757A88">
      <w:pPr>
        <w:spacing w:line="360" w:lineRule="exact"/>
        <w:jc w:val="center"/>
        <w:rPr>
          <w:rFonts w:ascii="宋体" w:hAnsi="宋体"/>
          <w:b/>
          <w:bCs/>
          <w:sz w:val="32"/>
          <w:szCs w:val="32"/>
        </w:rPr>
      </w:pP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757A88">
      <w:pPr>
        <w:pStyle w:val="Default"/>
        <w:adjustRightInd/>
        <w:spacing w:line="360" w:lineRule="exact"/>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r w:rsidR="00096E65">
        <w:rPr>
          <w:rFonts w:ascii="宋体" w:hAnsi="宋体" w:cs="宋体" w:hint="eastAsia"/>
          <w:b/>
          <w:sz w:val="21"/>
          <w:szCs w:val="21"/>
        </w:rPr>
        <w:t xml:space="preserve">                                                                                                                                                                                                                                                                                                                                                                                                                                                                                                                                                                                                                                                                                                                                                                                                                                                                                                                                                                                                                                                                                                                                                                                                                                                                                                                                                                                                                                                                                                                                                                                                                                                                                                                                                                                                                                                                                                                                                                                                                                                                                                                                                                                                                                                                                                                                                                                                                                                                                                                                                                                                                                                                                                                                                                                                                                                                                                                                                                                                                                                                                                                                                                                                                                                                                                                                                                                                                                                                                                                                                                                                                                                                                                                                                                                                                                                                                                                                                                                                                                                                                                                                                                                                                                                                                                                                                                                                                                                                                                                                                                                                                                                                                                                                                                                                                                                                                                                                                                                                                                                                                                                                                                                                                                                                                                                                                                                                                                                                                                                                                                                                                                                                                                                                                                                                                                                                                                                                                                                                                                                                                                                                                                                                                                                                                               </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sidR="008B5F6E">
        <w:rPr>
          <w:rFonts w:ascii="宋体" w:hAnsi="宋体" w:hint="eastAsia"/>
          <w:b/>
          <w:bCs/>
          <w:color w:val="auto"/>
          <w:sz w:val="21"/>
          <w:szCs w:val="21"/>
        </w:rPr>
        <w:t>”丰收信福1号”2023年第4期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757A88">
      <w:pPr>
        <w:pStyle w:val="Default"/>
        <w:adjustRightInd/>
        <w:spacing w:line="360" w:lineRule="exact"/>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释义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本说明书中，除非另有明确说明，否则下列词语或简称具有如下含义：</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产品/理财计划：指新昌农商银行“丰收信福1号”人民币理财产品。</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发行银行：指浙江新昌农村商业银行股份有限公司。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销售银行：指浙江新昌农村商业银行股份有限公司。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产品管理人：指浙江新昌农村商业银行股份有限公司。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产品托管人：指招商银行股份有限公司杭州分行。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估值外包机构：指招商银行股份有限公司。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和估值外包机构基本信息：招商银行股份有限公司成立于1987年，是中国境内第一家完全有企业法人持股的股份制商业银行，目前注册资本252.20亿元，2002年经核准后获得证券投资基金托管资格，拥有证券投资基金托管、受托投资管理托管、合格境外机构投资者托管（QFII）、全国社会保障基金托管、保险资金托管、企业年金基金托管等业务资格。招商银行股份有限公司杭州分行为一级分行。</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托管机构主要职责：为每只理财产品开设独立的托管账户，不同托管账户中的资产应当</w:t>
      </w:r>
      <w:r w:rsidRPr="00E76F64">
        <w:rPr>
          <w:rFonts w:ascii="宋体" w:hAnsi="宋体" w:cs="宋体" w:hint="eastAsia"/>
          <w:sz w:val="21"/>
          <w:szCs w:val="21"/>
        </w:rPr>
        <w:lastRenderedPageBreak/>
        <w:t>相互独立；根据合同及法律法规规定对投资运作进行监督等职责。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估值机构主要职责：按时提供银行理财产品估值服务，对理财产品进行估值核算；保证估值业务在账册记录等方面的独立性和完整性等法律法规、监管机构和合同约定的相关职责。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理财合作机构：中信证券股份有限公司</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本理财产品投资由中信证券股份有限公司（以下简称“中信证券”）管理的集合资产管理计划。中信证券是一家综合性、全牌照大型券商，净资本859亿元，其股东为中国中信有限公司。截至2021年，其资产管理业务规模1.7万亿元。中信证券依法承担资产管理计划的销售、登记、备案、信披、管理、运作等职责。</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理财产品认购期：是指银行接受客户认购本理财产品的起止期限。</w:t>
      </w:r>
    </w:p>
    <w:p w:rsidR="00E76F64" w:rsidRPr="00E76F64" w:rsidRDefault="00E76F64" w:rsidP="00757A88">
      <w:pPr>
        <w:pStyle w:val="Default"/>
        <w:spacing w:line="360" w:lineRule="exact"/>
        <w:ind w:firstLineChars="200" w:firstLine="420"/>
        <w:rPr>
          <w:rFonts w:ascii="宋体" w:hAnsi="宋体" w:cs="宋体"/>
          <w:sz w:val="21"/>
          <w:szCs w:val="21"/>
        </w:rPr>
      </w:pPr>
      <w:r w:rsidRPr="00E76F64">
        <w:rPr>
          <w:rFonts w:ascii="宋体" w:hAnsi="宋体" w:cs="宋体" w:hint="eastAsia"/>
          <w:sz w:val="21"/>
          <w:szCs w:val="21"/>
        </w:rPr>
        <w:t>工作日：除双休日和国家法定假日外的法定工作日。</w:t>
      </w:r>
    </w:p>
    <w:p w:rsidR="00C03E6A" w:rsidRPr="00AB67C0" w:rsidRDefault="00E76F64" w:rsidP="00757A88">
      <w:pPr>
        <w:pStyle w:val="Default"/>
        <w:adjustRightInd/>
        <w:spacing w:line="360" w:lineRule="exact"/>
        <w:ind w:firstLineChars="200" w:firstLine="420"/>
        <w:rPr>
          <w:rFonts w:ascii="宋体" w:hAnsi="宋体" w:cs="Times New Roman"/>
          <w:sz w:val="21"/>
          <w:szCs w:val="21"/>
        </w:rPr>
      </w:pPr>
      <w:r w:rsidRPr="00E76F64">
        <w:rPr>
          <w:rFonts w:ascii="宋体" w:hAnsi="宋体" w:cs="宋体" w:hint="eastAsia"/>
          <w:sz w:val="21"/>
          <w:szCs w:val="21"/>
        </w:rPr>
        <w:t>投资周期：本理财产品投资周期是指产品成立日（含）至产品到期日（不含）之间的时间。</w:t>
      </w:r>
    </w:p>
    <w:p w:rsidR="00C03E6A" w:rsidRPr="00AB67C0" w:rsidRDefault="00C03E6A" w:rsidP="00757A88">
      <w:pPr>
        <w:pStyle w:val="a6"/>
        <w:numPr>
          <w:ilvl w:val="0"/>
          <w:numId w:val="1"/>
        </w:numPr>
        <w:spacing w:before="0" w:after="0" w:line="360" w:lineRule="exact"/>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E76F64" w:rsidRPr="00E76F64" w:rsidRDefault="00E76F64" w:rsidP="00757A88">
      <w:pPr>
        <w:pStyle w:val="a5"/>
        <w:spacing w:line="360" w:lineRule="exact"/>
        <w:ind w:firstLineChars="0" w:firstLine="0"/>
        <w:rPr>
          <w:rFonts w:ascii="宋体" w:hAnsi="宋体" w:cs="宋体"/>
          <w:color w:val="000000"/>
          <w:kern w:val="0"/>
          <w:szCs w:val="21"/>
        </w:rPr>
      </w:pPr>
      <w:r w:rsidRPr="00E76F64">
        <w:rPr>
          <w:rFonts w:ascii="宋体" w:hAnsi="宋体" w:cs="宋体" w:hint="eastAsia"/>
          <w:color w:val="000000"/>
          <w:kern w:val="0"/>
          <w:szCs w:val="21"/>
        </w:rPr>
        <w:t>浙江新昌农村商业银行股份有限公司理财产品风险评级说明：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588"/>
        <w:gridCol w:w="2841"/>
      </w:tblGrid>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风险等级</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评级说明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适合投资者</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PR1级（低风险）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理财本金没有风险，理财投资收益随投资表现变动，总体风险程度很低。</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保守型、谨慎型、稳健型、进取型、激进型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PR2级（中低风险）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理财本金遭受损失的可能性较低，在本金未遭受损失的前提下，实现理财投资收益的可能性较高。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谨慎型、稳健型、进取型、激进型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PR3级（中等风险）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不承诺理财本金的保障，理财投资收益随投资表现变动，总体风险保持适中水平。</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稳健型、进取型、激进型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PR4级（中高风险）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理财本金和理财投资收益都面临较大的不确定性，总体风险程度较高。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进取型、激进型</w:t>
            </w:r>
          </w:p>
        </w:tc>
      </w:tr>
      <w:tr w:rsidR="00E76F64" w:rsidRPr="007031F0" w:rsidTr="00E93933">
        <w:tc>
          <w:tcPr>
            <w:tcW w:w="2093"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PR5级（高风险）</w:t>
            </w:r>
          </w:p>
        </w:tc>
        <w:tc>
          <w:tcPr>
            <w:tcW w:w="3588"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理财本金可能出现重大损失，投资收益面临很大的不确定性，总体风险程度高。</w:t>
            </w:r>
          </w:p>
        </w:tc>
        <w:tc>
          <w:tcPr>
            <w:tcW w:w="2841" w:type="dxa"/>
            <w:shd w:val="clear" w:color="auto" w:fill="auto"/>
          </w:tcPr>
          <w:p w:rsidR="00E76F64" w:rsidRPr="007031F0" w:rsidRDefault="00E76F64" w:rsidP="00757A88">
            <w:pPr>
              <w:autoSpaceDE w:val="0"/>
              <w:autoSpaceDN w:val="0"/>
              <w:adjustRightInd w:val="0"/>
              <w:spacing w:line="320" w:lineRule="exact"/>
              <w:jc w:val="left"/>
              <w:rPr>
                <w:rFonts w:ascii="宋体" w:hAnsi="宋体"/>
                <w:color w:val="000000"/>
                <w:kern w:val="0"/>
                <w:sz w:val="22"/>
              </w:rPr>
            </w:pPr>
            <w:r w:rsidRPr="007031F0">
              <w:rPr>
                <w:rFonts w:ascii="宋体" w:hAnsi="宋体" w:hint="eastAsia"/>
                <w:color w:val="000000"/>
                <w:kern w:val="0"/>
                <w:sz w:val="22"/>
              </w:rPr>
              <w:t>激进型</w:t>
            </w: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lastRenderedPageBreak/>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757A88">
            <w:pPr>
              <w:widowControl/>
              <w:spacing w:line="360" w:lineRule="exact"/>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757A88">
            <w:pPr>
              <w:widowControl/>
              <w:spacing w:line="360" w:lineRule="exact"/>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757A88">
            <w:pPr>
              <w:widowControl/>
              <w:spacing w:line="360" w:lineRule="exact"/>
              <w:jc w:val="left"/>
              <w:rPr>
                <w:rFonts w:ascii="宋体" w:hAnsi="宋体" w:cs="宋体"/>
                <w:color w:val="000000"/>
                <w:kern w:val="0"/>
                <w:sz w:val="18"/>
                <w:szCs w:val="18"/>
              </w:rPr>
            </w:pPr>
          </w:p>
        </w:tc>
      </w:tr>
    </w:tbl>
    <w:p w:rsidR="00C03E6A" w:rsidRPr="00AB67C0" w:rsidRDefault="00C03E6A" w:rsidP="00757A88">
      <w:pPr>
        <w:pStyle w:val="Default"/>
        <w:adjustRightInd/>
        <w:spacing w:line="360" w:lineRule="exact"/>
        <w:ind w:firstLineChars="200" w:firstLine="420"/>
        <w:rPr>
          <w:rFonts w:ascii="宋体" w:hAnsi="宋体" w:cs="Times New Roman"/>
          <w:sz w:val="21"/>
          <w:szCs w:val="21"/>
        </w:rPr>
      </w:pPr>
      <w:r w:rsidRPr="00AB67C0">
        <w:rPr>
          <w:rFonts w:ascii="宋体" w:hAnsi="宋体" w:cs="宋体" w:hint="eastAsia"/>
          <w:sz w:val="21"/>
          <w:szCs w:val="21"/>
        </w:rPr>
        <w:t>（三）投资策略</w:t>
      </w:r>
    </w:p>
    <w:p w:rsidR="00C03E6A" w:rsidRPr="00AB67C0" w:rsidRDefault="00C03E6A" w:rsidP="00757A88">
      <w:pPr>
        <w:pStyle w:val="Default"/>
        <w:spacing w:line="360" w:lineRule="exact"/>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164" w:type="dxa"/>
        <w:jc w:val="center"/>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78"/>
        <w:gridCol w:w="7186"/>
      </w:tblGrid>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产品名称</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新昌农商银行丰收信福1号</w:t>
            </w:r>
            <w:r w:rsidR="006F7291">
              <w:rPr>
                <w:rFonts w:ascii="宋体" w:hAnsi="宋体" w:cs="宋体" w:hint="eastAsia"/>
                <w:color w:val="000000"/>
                <w:kern w:val="0"/>
                <w:sz w:val="18"/>
                <w:szCs w:val="18"/>
              </w:rPr>
              <w:t>2023年第</w:t>
            </w:r>
            <w:r w:rsidR="008B5F6E">
              <w:rPr>
                <w:rFonts w:ascii="宋体" w:hAnsi="宋体" w:cs="宋体" w:hint="eastAsia"/>
                <w:color w:val="000000"/>
                <w:kern w:val="0"/>
                <w:sz w:val="18"/>
                <w:szCs w:val="18"/>
              </w:rPr>
              <w:t>4</w:t>
            </w:r>
            <w:r w:rsidR="006F7291">
              <w:rPr>
                <w:rFonts w:ascii="宋体" w:hAnsi="宋体" w:cs="宋体" w:hint="eastAsia"/>
                <w:color w:val="000000"/>
                <w:kern w:val="0"/>
                <w:sz w:val="18"/>
                <w:szCs w:val="18"/>
              </w:rPr>
              <w:t>期</w:t>
            </w:r>
            <w:r w:rsidRPr="00E76F64">
              <w:rPr>
                <w:rFonts w:ascii="宋体" w:hAnsi="宋体" w:cs="宋体" w:hint="eastAsia"/>
                <w:color w:val="000000"/>
                <w:kern w:val="0"/>
                <w:sz w:val="18"/>
                <w:szCs w:val="18"/>
              </w:rPr>
              <w:t>人民币理财产品</w:t>
            </w:r>
          </w:p>
        </w:tc>
      </w:tr>
      <w:tr w:rsidR="00E76F64" w:rsidRPr="00E76F64" w:rsidTr="00E93933">
        <w:trPr>
          <w:trHeight w:val="227"/>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产品编号</w:t>
            </w:r>
          </w:p>
        </w:tc>
        <w:tc>
          <w:tcPr>
            <w:tcW w:w="7186" w:type="dxa"/>
            <w:tcMar>
              <w:top w:w="15" w:type="dxa"/>
              <w:left w:w="15" w:type="dxa"/>
              <w:bottom w:w="0" w:type="dxa"/>
              <w:right w:w="15" w:type="dxa"/>
            </w:tcMar>
            <w:vAlign w:val="center"/>
          </w:tcPr>
          <w:p w:rsidR="00E76F64" w:rsidRPr="00E76F64" w:rsidRDefault="00E76F64" w:rsidP="007D63B9">
            <w:pPr>
              <w:spacing w:line="320" w:lineRule="exact"/>
              <w:rPr>
                <w:rFonts w:ascii="宋体" w:hAnsi="宋体"/>
                <w:color w:val="000000"/>
                <w:kern w:val="0"/>
                <w:sz w:val="18"/>
                <w:szCs w:val="18"/>
              </w:rPr>
            </w:pPr>
            <w:r w:rsidRPr="00E76F64">
              <w:rPr>
                <w:rFonts w:ascii="宋体" w:hAnsi="宋体"/>
                <w:color w:val="000000"/>
                <w:kern w:val="0"/>
                <w:sz w:val="18"/>
                <w:szCs w:val="18"/>
              </w:rPr>
              <w:t>SXXC</w:t>
            </w:r>
            <w:r w:rsidRPr="00E76F64">
              <w:rPr>
                <w:rFonts w:ascii="宋体" w:hAnsi="宋体" w:hint="eastAsia"/>
                <w:color w:val="000000"/>
                <w:kern w:val="0"/>
                <w:sz w:val="18"/>
                <w:szCs w:val="18"/>
              </w:rPr>
              <w:t>FSXF01</w:t>
            </w:r>
            <w:r w:rsidRPr="00E76F64">
              <w:rPr>
                <w:rFonts w:ascii="宋体" w:hAnsi="宋体"/>
                <w:color w:val="000000"/>
                <w:kern w:val="0"/>
                <w:sz w:val="18"/>
                <w:szCs w:val="18"/>
              </w:rPr>
              <w:t>202</w:t>
            </w:r>
            <w:r w:rsidR="008B5F6E">
              <w:rPr>
                <w:rFonts w:ascii="宋体" w:hAnsi="宋体" w:hint="eastAsia"/>
                <w:color w:val="000000"/>
                <w:kern w:val="0"/>
                <w:sz w:val="18"/>
                <w:szCs w:val="18"/>
              </w:rPr>
              <w:t>304</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产品登记编码</w:t>
            </w:r>
          </w:p>
        </w:tc>
        <w:tc>
          <w:tcPr>
            <w:tcW w:w="7186" w:type="dxa"/>
            <w:tcMar>
              <w:top w:w="15" w:type="dxa"/>
              <w:left w:w="15" w:type="dxa"/>
              <w:bottom w:w="0" w:type="dxa"/>
              <w:right w:w="15" w:type="dxa"/>
            </w:tcMar>
            <w:vAlign w:val="center"/>
          </w:tcPr>
          <w:p w:rsidR="00E76F64" w:rsidRPr="00E76F64" w:rsidRDefault="00E76F64" w:rsidP="00BE6F9B">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该产品在全国银行业理财信息登记系统的登记编码是</w:t>
            </w:r>
            <w:r w:rsidRPr="00E76F64">
              <w:rPr>
                <w:rFonts w:ascii="宋体" w:hAnsi="宋体" w:cs="宋体"/>
                <w:color w:val="000000"/>
                <w:kern w:val="0"/>
                <w:sz w:val="18"/>
                <w:szCs w:val="18"/>
              </w:rPr>
              <w:t>C112512</w:t>
            </w:r>
            <w:r w:rsidR="007D63B9">
              <w:rPr>
                <w:rFonts w:ascii="宋体" w:hAnsi="宋体" w:cs="宋体" w:hint="eastAsia"/>
                <w:color w:val="000000"/>
                <w:kern w:val="0"/>
                <w:sz w:val="18"/>
                <w:szCs w:val="18"/>
              </w:rPr>
              <w:t>3</w:t>
            </w:r>
            <w:r w:rsidR="00F61211">
              <w:rPr>
                <w:rFonts w:ascii="宋体" w:hAnsi="宋体" w:cs="宋体"/>
                <w:color w:val="000000"/>
                <w:kern w:val="0"/>
                <w:sz w:val="18"/>
                <w:szCs w:val="18"/>
              </w:rPr>
              <w:t>000</w:t>
            </w:r>
            <w:r w:rsidR="007D63B9">
              <w:rPr>
                <w:rFonts w:ascii="宋体" w:hAnsi="宋体" w:cs="宋体" w:hint="eastAsia"/>
                <w:color w:val="000000"/>
                <w:kern w:val="0"/>
                <w:sz w:val="18"/>
                <w:szCs w:val="18"/>
              </w:rPr>
              <w:t>0</w:t>
            </w:r>
            <w:r w:rsidR="00BE6F9B">
              <w:rPr>
                <w:rFonts w:ascii="宋体" w:hAnsi="宋体" w:cs="宋体" w:hint="eastAsia"/>
                <w:color w:val="000000"/>
                <w:kern w:val="0"/>
                <w:sz w:val="18"/>
                <w:szCs w:val="18"/>
              </w:rPr>
              <w:t>06</w:t>
            </w:r>
            <w:r w:rsidRPr="00E76F64">
              <w:rPr>
                <w:rFonts w:ascii="宋体" w:hAnsi="宋体" w:cs="宋体" w:hint="eastAsia"/>
                <w:color w:val="000000"/>
                <w:kern w:val="0"/>
                <w:sz w:val="18"/>
                <w:szCs w:val="18"/>
              </w:rPr>
              <w:t>,客户可依据该编码在“中国理财网（</w:t>
            </w:r>
            <w:r w:rsidRPr="00E76F64">
              <w:rPr>
                <w:rFonts w:ascii="宋体" w:hAnsi="宋体" w:cs="宋体"/>
                <w:color w:val="000000"/>
                <w:kern w:val="0"/>
                <w:sz w:val="18"/>
                <w:szCs w:val="18"/>
              </w:rPr>
              <w:t>www.chinawealth.com.cn</w:t>
            </w:r>
            <w:r w:rsidRPr="00E76F64">
              <w:rPr>
                <w:rFonts w:ascii="宋体" w:hAnsi="宋体" w:cs="宋体" w:hint="eastAsia"/>
                <w:color w:val="000000"/>
                <w:kern w:val="0"/>
                <w:sz w:val="18"/>
                <w:szCs w:val="18"/>
              </w:rPr>
              <w:t>）”查询该产品信息。</w:t>
            </w:r>
          </w:p>
        </w:tc>
      </w:tr>
      <w:tr w:rsidR="00E76F64" w:rsidRPr="00E76F64" w:rsidTr="00E93933">
        <w:trPr>
          <w:trHeight w:val="28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适用客户</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jc w:val="left"/>
              <w:rPr>
                <w:rFonts w:ascii="宋体" w:hAnsi="宋体" w:cs="宋体"/>
                <w:b/>
                <w:kern w:val="0"/>
                <w:sz w:val="18"/>
                <w:szCs w:val="18"/>
              </w:rPr>
            </w:pPr>
            <w:r w:rsidRPr="00E76F64">
              <w:rPr>
                <w:rFonts w:ascii="宋体" w:hAnsi="宋体" w:cs="宋体" w:hint="eastAsia"/>
                <w:color w:val="000000"/>
                <w:kern w:val="0"/>
                <w:sz w:val="18"/>
                <w:szCs w:val="18"/>
              </w:rPr>
              <w:t>本理财产品适合机构投资者及谨慎型</w:t>
            </w:r>
            <w:r w:rsidRPr="00E76F64">
              <w:rPr>
                <w:rFonts w:ascii="宋体" w:hAnsi="宋体" w:cs="宋体" w:hint="eastAsia"/>
                <w:b/>
                <w:kern w:val="0"/>
                <w:sz w:val="18"/>
                <w:szCs w:val="18"/>
              </w:rPr>
              <w:t>、</w:t>
            </w:r>
            <w:r w:rsidRPr="00E76F64">
              <w:rPr>
                <w:rFonts w:ascii="宋体" w:hAnsi="宋体" w:cs="宋体" w:hint="eastAsia"/>
                <w:color w:val="000000"/>
                <w:kern w:val="0"/>
                <w:sz w:val="18"/>
                <w:szCs w:val="18"/>
              </w:rPr>
              <w:t>稳健型、进取型、激进型的个人投资者。</w:t>
            </w:r>
          </w:p>
        </w:tc>
      </w:tr>
      <w:tr w:rsidR="00E76F64" w:rsidRPr="00E76F64" w:rsidTr="00E93933">
        <w:trPr>
          <w:trHeight w:val="210"/>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销售渠道</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个人客户可通过新昌农商银行的营业网点、手机银行等渠道购买。</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机构客户可通过新昌农商银行的营业网点渠道购买。</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交易币种</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人民币</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起点认购金额</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认购起点金额</w:t>
            </w:r>
            <w:r w:rsidRPr="00E76F64">
              <w:rPr>
                <w:rFonts w:ascii="宋体" w:hAnsi="宋体" w:cs="宋体"/>
                <w:color w:val="000000"/>
                <w:kern w:val="0"/>
                <w:sz w:val="18"/>
                <w:szCs w:val="18"/>
              </w:rPr>
              <w:t>1万元</w:t>
            </w:r>
            <w:r w:rsidRPr="00E76F64">
              <w:rPr>
                <w:rFonts w:ascii="宋体" w:hAnsi="宋体" w:cs="宋体" w:hint="eastAsia"/>
                <w:color w:val="000000"/>
                <w:kern w:val="0"/>
                <w:sz w:val="18"/>
                <w:szCs w:val="18"/>
              </w:rPr>
              <w:t>整，超过起点部分，应为</w:t>
            </w:r>
            <w:r w:rsidRPr="00E76F64">
              <w:rPr>
                <w:rFonts w:ascii="宋体" w:hAnsi="宋体" w:cs="宋体"/>
                <w:color w:val="000000"/>
                <w:kern w:val="0"/>
                <w:sz w:val="18"/>
                <w:szCs w:val="18"/>
              </w:rPr>
              <w:t>1000</w:t>
            </w:r>
            <w:r w:rsidRPr="00E76F64">
              <w:rPr>
                <w:rFonts w:ascii="宋体" w:hAnsi="宋体" w:cs="宋体" w:hint="eastAsia"/>
                <w:color w:val="000000"/>
                <w:kern w:val="0"/>
                <w:sz w:val="18"/>
                <w:szCs w:val="18"/>
              </w:rPr>
              <w:t>元的整数倍。</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产品类型</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公募类封闭式净值型理财产品</w:t>
            </w:r>
          </w:p>
        </w:tc>
      </w:tr>
      <w:tr w:rsidR="00E76F64" w:rsidRPr="00E76F64" w:rsidTr="00E93933">
        <w:trPr>
          <w:cantSplit/>
          <w:trHeight w:val="324"/>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投资性质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固定收益类</w:t>
            </w:r>
          </w:p>
        </w:tc>
      </w:tr>
      <w:tr w:rsidR="00E76F64" w:rsidRPr="00E76F64" w:rsidTr="00E93933">
        <w:trPr>
          <w:cantSplit/>
          <w:trHeight w:val="466"/>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产品规模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规模下限为</w:t>
            </w:r>
            <w:r w:rsidRPr="00E76F64">
              <w:rPr>
                <w:rFonts w:ascii="宋体" w:hAnsi="宋体" w:cs="宋体"/>
                <w:color w:val="000000"/>
                <w:kern w:val="0"/>
                <w:sz w:val="18"/>
                <w:szCs w:val="18"/>
              </w:rPr>
              <w:t>30</w:t>
            </w:r>
            <w:r w:rsidRPr="00E76F64">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E76F64" w:rsidRPr="00E76F64" w:rsidTr="00E93933">
        <w:trPr>
          <w:cantSplit/>
          <w:trHeight w:val="259"/>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产品认购期</w:t>
            </w:r>
          </w:p>
        </w:tc>
        <w:tc>
          <w:tcPr>
            <w:tcW w:w="7186" w:type="dxa"/>
            <w:tcMar>
              <w:top w:w="15" w:type="dxa"/>
              <w:left w:w="15" w:type="dxa"/>
              <w:bottom w:w="0" w:type="dxa"/>
              <w:right w:w="15" w:type="dxa"/>
            </w:tcMar>
            <w:vAlign w:val="center"/>
          </w:tcPr>
          <w:p w:rsidR="00E76F64" w:rsidRPr="00E76F64" w:rsidRDefault="006F7291" w:rsidP="008B5F6E">
            <w:pPr>
              <w:spacing w:line="320" w:lineRule="exact"/>
              <w:rPr>
                <w:rFonts w:ascii="宋体" w:hAnsi="宋体"/>
                <w:color w:val="000000"/>
                <w:kern w:val="0"/>
                <w:sz w:val="30"/>
                <w:szCs w:val="20"/>
              </w:rPr>
            </w:pPr>
            <w:r>
              <w:rPr>
                <w:rFonts w:ascii="宋体" w:hAnsi="宋体" w:cs="宋体" w:hint="eastAsia"/>
                <w:color w:val="000000"/>
                <w:kern w:val="0"/>
                <w:sz w:val="18"/>
                <w:szCs w:val="18"/>
              </w:rPr>
              <w:t>2023年</w:t>
            </w:r>
            <w:r w:rsidR="008B5F6E">
              <w:rPr>
                <w:rFonts w:ascii="宋体" w:hAnsi="宋体" w:cs="宋体" w:hint="eastAsia"/>
                <w:color w:val="000000"/>
                <w:kern w:val="0"/>
                <w:sz w:val="18"/>
                <w:szCs w:val="18"/>
              </w:rPr>
              <w:t>1</w:t>
            </w:r>
            <w:r>
              <w:rPr>
                <w:rFonts w:ascii="宋体" w:hAnsi="宋体" w:cs="宋体" w:hint="eastAsia"/>
                <w:color w:val="000000"/>
                <w:kern w:val="0"/>
                <w:sz w:val="18"/>
                <w:szCs w:val="18"/>
              </w:rPr>
              <w:t>月</w:t>
            </w:r>
            <w:r w:rsidR="008B5F6E">
              <w:rPr>
                <w:rFonts w:ascii="宋体" w:hAnsi="宋体" w:cs="宋体" w:hint="eastAsia"/>
                <w:color w:val="000000"/>
                <w:kern w:val="0"/>
                <w:sz w:val="18"/>
                <w:szCs w:val="18"/>
              </w:rPr>
              <w:t>29</w:t>
            </w:r>
            <w:r>
              <w:rPr>
                <w:rFonts w:ascii="宋体" w:hAnsi="宋体" w:cs="宋体" w:hint="eastAsia"/>
                <w:color w:val="000000"/>
                <w:kern w:val="0"/>
                <w:sz w:val="18"/>
                <w:szCs w:val="18"/>
              </w:rPr>
              <w:t>日至2023年</w:t>
            </w:r>
            <w:r w:rsidR="008B5F6E">
              <w:rPr>
                <w:rFonts w:ascii="宋体" w:hAnsi="宋体" w:cs="宋体" w:hint="eastAsia"/>
                <w:color w:val="000000"/>
                <w:kern w:val="0"/>
                <w:sz w:val="18"/>
                <w:szCs w:val="18"/>
              </w:rPr>
              <w:t>2</w:t>
            </w:r>
            <w:r>
              <w:rPr>
                <w:rFonts w:ascii="宋体" w:hAnsi="宋体" w:cs="宋体" w:hint="eastAsia"/>
                <w:color w:val="000000"/>
                <w:kern w:val="0"/>
                <w:sz w:val="18"/>
                <w:szCs w:val="18"/>
              </w:rPr>
              <w:t>月</w:t>
            </w:r>
            <w:r w:rsidR="008B5F6E">
              <w:rPr>
                <w:rFonts w:ascii="宋体" w:hAnsi="宋体" w:cs="宋体" w:hint="eastAsia"/>
                <w:color w:val="000000"/>
                <w:kern w:val="0"/>
                <w:sz w:val="18"/>
                <w:szCs w:val="18"/>
              </w:rPr>
              <w:t>1</w:t>
            </w:r>
            <w:r>
              <w:rPr>
                <w:rFonts w:ascii="宋体" w:hAnsi="宋体" w:cs="宋体" w:hint="eastAsia"/>
                <w:color w:val="000000"/>
                <w:kern w:val="0"/>
                <w:sz w:val="18"/>
                <w:szCs w:val="18"/>
              </w:rPr>
              <w:t>日</w:t>
            </w:r>
            <w:r w:rsidR="00E76F64" w:rsidRPr="00E76F64">
              <w:rPr>
                <w:rFonts w:ascii="宋体" w:hAnsi="宋体" w:cs="宋体" w:hint="eastAsia"/>
                <w:color w:val="000000"/>
                <w:kern w:val="0"/>
                <w:sz w:val="18"/>
                <w:szCs w:val="18"/>
              </w:rPr>
              <w:t>。</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产品成立日</w:t>
            </w:r>
          </w:p>
        </w:tc>
        <w:tc>
          <w:tcPr>
            <w:tcW w:w="7186" w:type="dxa"/>
            <w:tcMar>
              <w:top w:w="15" w:type="dxa"/>
              <w:left w:w="15" w:type="dxa"/>
              <w:bottom w:w="0" w:type="dxa"/>
              <w:right w:w="15" w:type="dxa"/>
            </w:tcMar>
            <w:vAlign w:val="center"/>
          </w:tcPr>
          <w:p w:rsidR="00360A19" w:rsidRDefault="00360A19" w:rsidP="008B5F6E">
            <w:pPr>
              <w:spacing w:line="320" w:lineRule="exact"/>
              <w:rPr>
                <w:rFonts w:ascii="宋体" w:hAnsi="宋体"/>
                <w:color w:val="000000"/>
                <w:kern w:val="0"/>
              </w:rPr>
            </w:pPr>
            <w:r>
              <w:rPr>
                <w:rFonts w:ascii="宋体" w:hAnsi="宋体" w:cs="宋体"/>
                <w:color w:val="000000"/>
                <w:kern w:val="0"/>
                <w:sz w:val="18"/>
                <w:szCs w:val="18"/>
              </w:rPr>
              <w:t>20</w:t>
            </w:r>
            <w:r w:rsidR="007D63B9">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8B5F6E">
              <w:rPr>
                <w:rFonts w:ascii="宋体" w:hAnsi="宋体" w:cs="宋体" w:hint="eastAsia"/>
                <w:color w:val="000000"/>
                <w:kern w:val="0"/>
                <w:sz w:val="18"/>
                <w:szCs w:val="18"/>
              </w:rPr>
              <w:t>2</w:t>
            </w:r>
            <w:r>
              <w:rPr>
                <w:rFonts w:ascii="宋体" w:hAnsi="宋体" w:cs="宋体" w:hint="eastAsia"/>
                <w:color w:val="000000"/>
                <w:kern w:val="0"/>
                <w:sz w:val="18"/>
                <w:szCs w:val="18"/>
              </w:rPr>
              <w:t>月</w:t>
            </w:r>
            <w:r w:rsidR="008B5F6E">
              <w:rPr>
                <w:rFonts w:ascii="宋体" w:hAnsi="宋体" w:cs="宋体" w:hint="eastAsia"/>
                <w:color w:val="000000"/>
                <w:kern w:val="0"/>
                <w:sz w:val="18"/>
                <w:szCs w:val="18"/>
              </w:rPr>
              <w:t>2</w:t>
            </w:r>
            <w:r>
              <w:rPr>
                <w:rFonts w:ascii="宋体" w:hAnsi="宋体" w:cs="宋体" w:hint="eastAsia"/>
                <w:color w:val="000000"/>
                <w:kern w:val="0"/>
                <w:sz w:val="18"/>
                <w:szCs w:val="18"/>
              </w:rPr>
              <w:t>日。</w:t>
            </w:r>
          </w:p>
        </w:tc>
      </w:tr>
      <w:tr w:rsidR="00360A19" w:rsidRPr="00E76F64" w:rsidTr="00E93933">
        <w:trPr>
          <w:cantSplit/>
          <w:trHeight w:val="324"/>
          <w:jc w:val="center"/>
        </w:trPr>
        <w:tc>
          <w:tcPr>
            <w:tcW w:w="1978" w:type="dxa"/>
            <w:tcMar>
              <w:top w:w="15" w:type="dxa"/>
              <w:left w:w="15" w:type="dxa"/>
              <w:bottom w:w="0" w:type="dxa"/>
              <w:right w:w="15" w:type="dxa"/>
            </w:tcMar>
            <w:vAlign w:val="center"/>
          </w:tcPr>
          <w:p w:rsidR="00360A19" w:rsidRPr="00E76F64" w:rsidRDefault="00360A19"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产品到期日</w:t>
            </w:r>
          </w:p>
        </w:tc>
        <w:tc>
          <w:tcPr>
            <w:tcW w:w="7186" w:type="dxa"/>
            <w:tcMar>
              <w:top w:w="15" w:type="dxa"/>
              <w:left w:w="15" w:type="dxa"/>
              <w:bottom w:w="0" w:type="dxa"/>
              <w:right w:w="15" w:type="dxa"/>
            </w:tcMar>
            <w:vAlign w:val="center"/>
          </w:tcPr>
          <w:p w:rsidR="00360A19" w:rsidRDefault="00360A19" w:rsidP="007D63B9">
            <w:pPr>
              <w:spacing w:line="320" w:lineRule="exact"/>
              <w:rPr>
                <w:rFonts w:ascii="宋体" w:hAnsi="宋体" w:cs="宋体"/>
                <w:color w:val="000000"/>
                <w:kern w:val="0"/>
                <w:sz w:val="18"/>
                <w:szCs w:val="18"/>
              </w:rPr>
            </w:pPr>
            <w:r>
              <w:rPr>
                <w:rFonts w:ascii="宋体" w:hAnsi="宋体" w:cs="宋体"/>
                <w:color w:val="000000"/>
                <w:kern w:val="0"/>
                <w:sz w:val="18"/>
                <w:szCs w:val="18"/>
              </w:rPr>
              <w:t>20</w:t>
            </w:r>
            <w:r w:rsidR="008B5F6E">
              <w:rPr>
                <w:rFonts w:ascii="宋体" w:hAnsi="宋体" w:cs="宋体" w:hint="eastAsia"/>
                <w:color w:val="000000"/>
                <w:kern w:val="0"/>
                <w:sz w:val="18"/>
                <w:szCs w:val="18"/>
              </w:rPr>
              <w:t>23</w:t>
            </w:r>
            <w:r>
              <w:rPr>
                <w:rFonts w:ascii="宋体" w:hAnsi="宋体" w:cs="宋体" w:hint="eastAsia"/>
                <w:color w:val="000000"/>
                <w:kern w:val="0"/>
                <w:sz w:val="18"/>
                <w:szCs w:val="18"/>
              </w:rPr>
              <w:t>年</w:t>
            </w:r>
            <w:r w:rsidR="008B5F6E">
              <w:rPr>
                <w:rFonts w:ascii="宋体" w:hAnsi="宋体" w:cs="宋体" w:hint="eastAsia"/>
                <w:color w:val="000000"/>
                <w:kern w:val="0"/>
                <w:sz w:val="18"/>
                <w:szCs w:val="18"/>
              </w:rPr>
              <w:t>8</w:t>
            </w:r>
            <w:r>
              <w:rPr>
                <w:rFonts w:ascii="宋体" w:hAnsi="宋体" w:cs="宋体" w:hint="eastAsia"/>
                <w:color w:val="000000"/>
                <w:kern w:val="0"/>
                <w:sz w:val="18"/>
                <w:szCs w:val="18"/>
              </w:rPr>
              <w:t>月</w:t>
            </w:r>
            <w:r w:rsidR="008B5F6E">
              <w:rPr>
                <w:rFonts w:ascii="宋体" w:hAnsi="宋体" w:cs="宋体" w:hint="eastAsia"/>
                <w:color w:val="000000"/>
                <w:kern w:val="0"/>
                <w:sz w:val="18"/>
                <w:szCs w:val="18"/>
              </w:rPr>
              <w:t>4</w:t>
            </w:r>
            <w:r>
              <w:rPr>
                <w:rFonts w:ascii="宋体" w:hAnsi="宋体" w:cs="宋体" w:hint="eastAsia"/>
                <w:color w:val="000000"/>
                <w:kern w:val="0"/>
                <w:sz w:val="18"/>
                <w:szCs w:val="18"/>
              </w:rPr>
              <w:t>日。</w:t>
            </w:r>
          </w:p>
        </w:tc>
      </w:tr>
      <w:tr w:rsidR="00E76F64" w:rsidRPr="00E76F64" w:rsidTr="00E93933">
        <w:trPr>
          <w:cantSplit/>
          <w:trHeight w:val="27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理财期限</w:t>
            </w:r>
          </w:p>
        </w:tc>
        <w:tc>
          <w:tcPr>
            <w:tcW w:w="7186" w:type="dxa"/>
            <w:tcMar>
              <w:top w:w="15" w:type="dxa"/>
              <w:left w:w="15" w:type="dxa"/>
              <w:bottom w:w="0" w:type="dxa"/>
              <w:right w:w="15" w:type="dxa"/>
            </w:tcMar>
            <w:vAlign w:val="center"/>
          </w:tcPr>
          <w:p w:rsidR="00E76F64" w:rsidRPr="00E76F64" w:rsidRDefault="008B5F6E" w:rsidP="008B5F6E">
            <w:pPr>
              <w:spacing w:line="320" w:lineRule="exact"/>
              <w:rPr>
                <w:rFonts w:ascii="宋体" w:hAnsi="宋体" w:cs="宋体"/>
                <w:color w:val="000000"/>
                <w:kern w:val="0"/>
                <w:sz w:val="18"/>
                <w:szCs w:val="18"/>
              </w:rPr>
            </w:pPr>
            <w:r>
              <w:rPr>
                <w:rFonts w:ascii="宋体" w:hAnsi="宋体" w:cs="宋体" w:hint="eastAsia"/>
                <w:color w:val="000000"/>
                <w:kern w:val="0"/>
                <w:sz w:val="18"/>
                <w:szCs w:val="18"/>
              </w:rPr>
              <w:t>183</w:t>
            </w:r>
            <w:r w:rsidR="006F7291">
              <w:rPr>
                <w:rFonts w:ascii="宋体" w:hAnsi="宋体" w:cs="宋体" w:hint="eastAsia"/>
                <w:color w:val="000000"/>
                <w:kern w:val="0"/>
                <w:sz w:val="18"/>
                <w:szCs w:val="18"/>
              </w:rPr>
              <w:t>天</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资金到账</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单位净值</w:t>
            </w:r>
          </w:p>
        </w:tc>
        <w:tc>
          <w:tcPr>
            <w:tcW w:w="7186" w:type="dxa"/>
            <w:tcMar>
              <w:top w:w="15" w:type="dxa"/>
              <w:left w:w="15" w:type="dxa"/>
              <w:bottom w:w="0" w:type="dxa"/>
              <w:right w:w="15" w:type="dxa"/>
            </w:tcMar>
            <w:vAlign w:val="center"/>
          </w:tcPr>
          <w:p w:rsidR="00E76F64" w:rsidRPr="00E76F64" w:rsidRDefault="00E76F64" w:rsidP="00C23E63">
            <w:pPr>
              <w:spacing w:line="320" w:lineRule="exact"/>
              <w:rPr>
                <w:rFonts w:ascii="宋体" w:hAnsi="宋体" w:cs="宋体"/>
                <w:color w:val="FF0000"/>
                <w:kern w:val="0"/>
                <w:sz w:val="18"/>
                <w:szCs w:val="18"/>
              </w:rPr>
            </w:pPr>
            <w:r w:rsidRPr="00E76F64">
              <w:rPr>
                <w:rFonts w:ascii="宋体" w:hAnsi="宋体" w:cs="宋体" w:hint="eastAsia"/>
                <w:color w:val="000000"/>
                <w:kern w:val="0"/>
                <w:sz w:val="18"/>
                <w:szCs w:val="18"/>
              </w:rPr>
              <w:t>单位净值为提取相关税费后，单位理财计划份额的净值。</w:t>
            </w:r>
            <w:r w:rsidRPr="00E76F64">
              <w:rPr>
                <w:rFonts w:ascii="宋体" w:hAnsi="宋体" w:cs="宋体" w:hint="eastAsia"/>
                <w:kern w:val="0"/>
                <w:sz w:val="18"/>
                <w:szCs w:val="18"/>
              </w:rPr>
              <w:t>理财计划单位净值保留至小数点后第</w:t>
            </w:r>
            <w:r w:rsidR="00C23E63">
              <w:rPr>
                <w:rFonts w:ascii="宋体" w:hAnsi="宋体" w:cs="宋体" w:hint="eastAsia"/>
                <w:kern w:val="0"/>
                <w:sz w:val="18"/>
                <w:szCs w:val="18"/>
              </w:rPr>
              <w:t>8</w:t>
            </w:r>
            <w:r w:rsidRPr="00E76F64">
              <w:rPr>
                <w:rFonts w:ascii="宋体" w:hAnsi="宋体" w:cs="宋体" w:hint="eastAsia"/>
                <w:kern w:val="0"/>
                <w:sz w:val="18"/>
                <w:szCs w:val="18"/>
              </w:rPr>
              <w:t>位，小数点</w:t>
            </w:r>
            <w:r w:rsidR="00C23E63">
              <w:rPr>
                <w:rFonts w:ascii="宋体" w:hAnsi="宋体" w:cs="宋体" w:hint="eastAsia"/>
                <w:kern w:val="0"/>
                <w:sz w:val="18"/>
                <w:szCs w:val="18"/>
              </w:rPr>
              <w:t>8</w:t>
            </w:r>
            <w:r w:rsidRPr="00E76F64">
              <w:rPr>
                <w:rFonts w:ascii="宋体" w:hAnsi="宋体" w:cs="宋体" w:hint="eastAsia"/>
                <w:kern w:val="0"/>
                <w:sz w:val="18"/>
                <w:szCs w:val="18"/>
              </w:rPr>
              <w:t>位以后</w:t>
            </w:r>
            <w:r w:rsidR="00C23E63">
              <w:rPr>
                <w:rFonts w:ascii="宋体" w:hAnsi="宋体" w:cs="宋体" w:hint="eastAsia"/>
                <w:kern w:val="0"/>
                <w:sz w:val="18"/>
                <w:szCs w:val="18"/>
              </w:rPr>
              <w:t>去尾</w:t>
            </w:r>
            <w:r w:rsidRPr="00E76F64">
              <w:rPr>
                <w:rFonts w:ascii="宋体" w:hAnsi="宋体" w:cs="宋体" w:hint="eastAsia"/>
                <w:kern w:val="0"/>
                <w:sz w:val="18"/>
                <w:szCs w:val="18"/>
              </w:rPr>
              <w:t>。</w:t>
            </w:r>
          </w:p>
        </w:tc>
      </w:tr>
      <w:tr w:rsidR="00DD41D7" w:rsidRPr="00E76F64" w:rsidTr="00E93933">
        <w:trPr>
          <w:trHeight w:val="315"/>
          <w:jc w:val="center"/>
        </w:trPr>
        <w:tc>
          <w:tcPr>
            <w:tcW w:w="1978" w:type="dxa"/>
            <w:tcMar>
              <w:top w:w="15" w:type="dxa"/>
              <w:left w:w="15" w:type="dxa"/>
              <w:bottom w:w="0" w:type="dxa"/>
              <w:right w:w="15" w:type="dxa"/>
            </w:tcMar>
            <w:vAlign w:val="center"/>
          </w:tcPr>
          <w:p w:rsidR="00DD41D7" w:rsidRDefault="00DD41D7" w:rsidP="00CF0393">
            <w:pPr>
              <w:widowControl/>
              <w:rPr>
                <w:rFonts w:ascii="宋体" w:hAnsi="宋体"/>
                <w:color w:val="000000"/>
              </w:rPr>
            </w:pPr>
            <w:r>
              <w:rPr>
                <w:rFonts w:ascii="宋体" w:hAnsi="宋体" w:cs="宋体" w:hint="eastAsia"/>
                <w:color w:val="000000"/>
                <w:kern w:val="0"/>
                <w:sz w:val="18"/>
                <w:szCs w:val="18"/>
              </w:rPr>
              <w:t>业绩比较基准区间</w:t>
            </w:r>
          </w:p>
        </w:tc>
        <w:tc>
          <w:tcPr>
            <w:tcW w:w="7186" w:type="dxa"/>
            <w:tcMar>
              <w:top w:w="15" w:type="dxa"/>
              <w:left w:w="15" w:type="dxa"/>
              <w:bottom w:w="0" w:type="dxa"/>
              <w:right w:w="15" w:type="dxa"/>
            </w:tcMar>
            <w:vAlign w:val="center"/>
          </w:tcPr>
          <w:p w:rsidR="00DD41D7" w:rsidRDefault="00DD41D7" w:rsidP="00BE6F9B">
            <w:pPr>
              <w:widowControl/>
              <w:rPr>
                <w:rFonts w:ascii="宋体" w:hAnsi="宋体"/>
                <w:color w:val="000000"/>
              </w:rPr>
            </w:pPr>
            <w:r>
              <w:rPr>
                <w:rFonts w:ascii="宋体" w:hAnsi="宋体" w:cs="宋体" w:hint="eastAsia"/>
                <w:color w:val="000000"/>
                <w:kern w:val="0"/>
                <w:sz w:val="18"/>
                <w:szCs w:val="18"/>
              </w:rPr>
              <w:t>本理财产品业绩比较基准区间为年化</w:t>
            </w:r>
            <w:r w:rsidR="00BE6F9B">
              <w:rPr>
                <w:rFonts w:ascii="宋体" w:hAnsi="宋体" w:cs="宋体" w:hint="eastAsia"/>
                <w:color w:val="000000"/>
                <w:kern w:val="0"/>
                <w:sz w:val="18"/>
                <w:szCs w:val="18"/>
              </w:rPr>
              <w:t>3.0</w:t>
            </w:r>
            <w:r w:rsidR="006F7291">
              <w:rPr>
                <w:rFonts w:ascii="宋体" w:hAnsi="宋体" w:cs="宋体" w:hint="eastAsia"/>
                <w:color w:val="000000"/>
                <w:kern w:val="0"/>
                <w:sz w:val="18"/>
                <w:szCs w:val="18"/>
              </w:rPr>
              <w:t>%-</w:t>
            </w:r>
            <w:r w:rsidR="00BE6F9B">
              <w:rPr>
                <w:rFonts w:ascii="宋体" w:hAnsi="宋体" w:cs="宋体" w:hint="eastAsia"/>
                <w:color w:val="000000"/>
                <w:kern w:val="0"/>
                <w:sz w:val="18"/>
                <w:szCs w:val="18"/>
              </w:rPr>
              <w:t>3.6</w:t>
            </w:r>
            <w:r w:rsidR="006F7291">
              <w:rPr>
                <w:rFonts w:ascii="宋体" w:hAnsi="宋体" w:cs="宋体" w:hint="eastAsia"/>
                <w:color w:val="000000"/>
                <w:kern w:val="0"/>
                <w:sz w:val="18"/>
                <w:szCs w:val="18"/>
              </w:rPr>
              <w:t>%</w:t>
            </w:r>
            <w:r>
              <w:rPr>
                <w:rFonts w:ascii="宋体" w:hAnsi="宋体" w:cs="宋体" w:hint="eastAsia"/>
                <w:color w:val="000000"/>
                <w:kern w:val="0"/>
                <w:sz w:val="18"/>
                <w:szCs w:val="18"/>
              </w:rPr>
              <w:t>。因市场行情有变动、产品运作有波动，故历史收益水平可能发生变动。本产品为净值型理财产品，没有预期收益率。本行提醒投资者关注，历史收益水平并不代表实际收益率。业绩比较基准区间测算：根据本产品各类资产的拟投资比例、资产信用利差、久期敞口以及流动性溢价，结合当前宏观环境及各类资产价格所处位置，参考历史经验和回测结果。产品主要投资货币市场工具、标准化债权类资产，以投资信用债80%-95%，货币市场工具5%-20%，债券型基金0-10%，杠杆率130%为例，业绩基准参考中债信综合指数（1-3年）收益率，考虑资本利得并结合投资策略，扣除各类税费，测算业绩比较基准区间为</w:t>
            </w:r>
            <w:r w:rsidR="00BE6F9B">
              <w:rPr>
                <w:rFonts w:ascii="宋体" w:hAnsi="宋体" w:cs="宋体" w:hint="eastAsia"/>
                <w:color w:val="000000"/>
                <w:kern w:val="0"/>
                <w:sz w:val="18"/>
                <w:szCs w:val="18"/>
              </w:rPr>
              <w:t>上述区间</w:t>
            </w:r>
            <w:bookmarkStart w:id="0" w:name="_GoBack"/>
            <w:bookmarkEnd w:id="0"/>
            <w:r>
              <w:rPr>
                <w:rFonts w:ascii="宋体" w:hAnsi="宋体" w:cs="宋体" w:hint="eastAsia"/>
                <w:color w:val="000000"/>
                <w:kern w:val="0"/>
                <w:sz w:val="18"/>
                <w:szCs w:val="18"/>
              </w:rPr>
              <w:t>，不代表产品未来表现和实际收益。（示例仅供参考，具体投资比例可根据各类资产的收益水平、流动性特征、信用风险等因素动态调整）。管理人</w:t>
            </w:r>
            <w:r>
              <w:rPr>
                <w:rFonts w:ascii="宋体" w:hAnsi="宋体" w:cs="宋体" w:hint="eastAsia"/>
                <w:color w:val="000000"/>
                <w:kern w:val="0"/>
                <w:sz w:val="18"/>
                <w:szCs w:val="18"/>
              </w:rPr>
              <w:lastRenderedPageBreak/>
              <w:t>有权于确认日前3</w:t>
            </w:r>
            <w:r>
              <w:rPr>
                <w:rFonts w:ascii="宋体" w:hAnsi="宋体" w:cs="宋体"/>
                <w:color w:val="000000"/>
                <w:kern w:val="0"/>
                <w:sz w:val="18"/>
                <w:szCs w:val="18"/>
              </w:rPr>
              <w:t>个工作日</w:t>
            </w:r>
            <w:r>
              <w:rPr>
                <w:rFonts w:ascii="宋体" w:hAnsi="宋体" w:cs="宋体" w:hint="eastAsia"/>
                <w:color w:val="000000"/>
                <w:kern w:val="0"/>
                <w:sz w:val="18"/>
                <w:szCs w:val="18"/>
              </w:rPr>
              <w:t>调整业绩比较基准区间，并在新昌农商银行官网公告。</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lastRenderedPageBreak/>
              <w:t>本金和理财收益</w:t>
            </w:r>
          </w:p>
        </w:tc>
        <w:tc>
          <w:tcPr>
            <w:tcW w:w="7186" w:type="dxa"/>
            <w:tcMar>
              <w:top w:w="15" w:type="dxa"/>
              <w:left w:w="15" w:type="dxa"/>
              <w:bottom w:w="0" w:type="dxa"/>
              <w:right w:w="15" w:type="dxa"/>
            </w:tcMar>
            <w:vAlign w:val="center"/>
          </w:tcPr>
          <w:p w:rsidR="00E76F64" w:rsidRPr="00E76F64" w:rsidRDefault="00E76F64" w:rsidP="00757A88">
            <w:pPr>
              <w:widowControl/>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本理财产品不保障本金和收益。</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投资者理财收益＝理财产品投资份额×产品期末单位净值</w:t>
            </w:r>
            <w:r w:rsidRPr="00E76F64">
              <w:rPr>
                <w:rFonts w:ascii="宋体" w:hAnsi="宋体" w:cs="宋体"/>
                <w:color w:val="000000"/>
                <w:kern w:val="0"/>
                <w:sz w:val="18"/>
                <w:szCs w:val="18"/>
              </w:rPr>
              <w:t>-</w:t>
            </w:r>
            <w:r w:rsidRPr="00E76F64">
              <w:rPr>
                <w:rFonts w:ascii="宋体" w:hAnsi="宋体" w:cs="宋体" w:hint="eastAsia"/>
                <w:color w:val="000000"/>
                <w:kern w:val="0"/>
                <w:sz w:val="18"/>
                <w:szCs w:val="18"/>
              </w:rPr>
              <w:t>客户投资本金。</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相关费用</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1．本产品不收取认购费。</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2．本产品管理人按照产品资产净值收取年化0.2%的固定管理费。每日计提，于产品到期支付。</w:t>
            </w:r>
          </w:p>
          <w:p w:rsidR="00E76F64" w:rsidRPr="006A36BB" w:rsidRDefault="00E76F64" w:rsidP="006A36BB">
            <w:pPr>
              <w:rPr>
                <w:rFonts w:ascii="宋体" w:hAnsi="宋体"/>
                <w:color w:val="000000"/>
                <w:kern w:val="0"/>
                <w:sz w:val="18"/>
                <w:szCs w:val="18"/>
              </w:rPr>
            </w:pPr>
            <w:r w:rsidRPr="00E76F64">
              <w:rPr>
                <w:rFonts w:ascii="宋体" w:hAnsi="宋体" w:cs="宋体" w:hint="eastAsia"/>
                <w:color w:val="000000"/>
                <w:kern w:val="0"/>
                <w:sz w:val="18"/>
                <w:szCs w:val="18"/>
              </w:rPr>
              <w:t>3．</w:t>
            </w:r>
            <w:r w:rsidR="006A36BB" w:rsidRPr="00AB67C0">
              <w:rPr>
                <w:rFonts w:ascii="宋体" w:hAnsi="宋体" w:cs="宋体" w:hint="eastAsia"/>
                <w:color w:val="000000"/>
                <w:kern w:val="0"/>
                <w:sz w:val="18"/>
                <w:szCs w:val="18"/>
              </w:rPr>
              <w:t>本产品托管人按照产品</w:t>
            </w:r>
            <w:r w:rsidR="006A36BB">
              <w:rPr>
                <w:rFonts w:ascii="宋体" w:hAnsi="宋体" w:cs="宋体" w:hint="eastAsia"/>
                <w:color w:val="000000"/>
                <w:kern w:val="0"/>
                <w:sz w:val="18"/>
                <w:szCs w:val="18"/>
              </w:rPr>
              <w:t>资产净值</w:t>
            </w:r>
            <w:r w:rsidR="006A36BB" w:rsidRPr="00AB67C0">
              <w:rPr>
                <w:rFonts w:ascii="宋体" w:hAnsi="宋体" w:cs="宋体" w:hint="eastAsia"/>
                <w:color w:val="000000"/>
                <w:kern w:val="0"/>
                <w:sz w:val="18"/>
                <w:szCs w:val="18"/>
              </w:rPr>
              <w:t>收取年化</w:t>
            </w:r>
            <w:r w:rsidR="006A36BB" w:rsidRPr="00AB67C0">
              <w:rPr>
                <w:rFonts w:ascii="宋体" w:hAnsi="宋体" w:cs="宋体"/>
                <w:color w:val="000000"/>
                <w:kern w:val="0"/>
                <w:sz w:val="18"/>
                <w:szCs w:val="18"/>
              </w:rPr>
              <w:t>0.015%</w:t>
            </w:r>
            <w:r w:rsidR="006A36BB" w:rsidRPr="00AB67C0">
              <w:rPr>
                <w:rFonts w:ascii="宋体" w:hAnsi="宋体" w:cs="宋体" w:hint="eastAsia"/>
                <w:color w:val="000000"/>
                <w:kern w:val="0"/>
                <w:sz w:val="18"/>
                <w:szCs w:val="18"/>
              </w:rPr>
              <w:t>的托管费。每日计提，于产品到期支付。</w:t>
            </w:r>
          </w:p>
          <w:p w:rsidR="00E76F64" w:rsidRPr="00E76F64" w:rsidRDefault="00E76F64" w:rsidP="00757A88">
            <w:pPr>
              <w:spacing w:line="320" w:lineRule="exact"/>
              <w:rPr>
                <w:rFonts w:ascii="宋体" w:hAnsi="宋体" w:cs="宋体"/>
                <w:color w:val="000000"/>
                <w:kern w:val="0"/>
                <w:sz w:val="18"/>
                <w:szCs w:val="18"/>
              </w:rPr>
            </w:pPr>
            <w:r w:rsidRPr="00E76F64">
              <w:rPr>
                <w:rFonts w:ascii="宋体" w:hAnsi="宋体" w:cs="宋体" w:hint="eastAsia"/>
                <w:color w:val="000000"/>
                <w:kern w:val="0"/>
                <w:sz w:val="18"/>
                <w:szCs w:val="18"/>
              </w:rPr>
              <w:t>4．浮动管理费：每份产品份额在产品到期时，若理财资产扣除固定投资管理费、产品托管费和估值外包服务费等相关费用后，产品份额净值折算的年化收益率超过当期业绩比较基准上限，则产品管理人收取超过部分的80%作为浮动管理费，由此造成到期日产品份额净值调整的，以调整后的产品份额净值为准进行收益分配和资金兑付。</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5．新昌农商银行保留变更上述理财产品收取费率标准的权利，如有变更，将提前一个工作日在新昌农商银行网站或新昌农商银行营业网点公告。</w:t>
            </w:r>
          </w:p>
        </w:tc>
      </w:tr>
      <w:tr w:rsidR="00E76F64" w:rsidRPr="00E76F64" w:rsidTr="00E93933">
        <w:trPr>
          <w:cantSplit/>
          <w:trHeight w:val="233"/>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提前终止权</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理财计划存续期内，客户无提前终止权；新昌农商银行有权宣布终止本理财计划。</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融资服务</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本理财产品可以办理质押业务，不可以办理转让业务。</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税费规定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支付给客户的理财收益的应纳税款由客户自行申报及缴纳。</w:t>
            </w:r>
          </w:p>
        </w:tc>
      </w:tr>
      <w:tr w:rsidR="00E76F64" w:rsidRPr="00E76F64" w:rsidTr="00E93933">
        <w:trPr>
          <w:trHeight w:val="315"/>
          <w:jc w:val="center"/>
        </w:trPr>
        <w:tc>
          <w:tcPr>
            <w:tcW w:w="1978"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其他规定</w:t>
            </w:r>
          </w:p>
        </w:tc>
        <w:tc>
          <w:tcPr>
            <w:tcW w:w="7186" w:type="dxa"/>
            <w:tcMar>
              <w:top w:w="15" w:type="dxa"/>
              <w:left w:w="15" w:type="dxa"/>
              <w:bottom w:w="0" w:type="dxa"/>
              <w:right w:w="15" w:type="dxa"/>
            </w:tcMar>
            <w:vAlign w:val="center"/>
          </w:tcPr>
          <w:p w:rsidR="00E76F64" w:rsidRPr="00E76F64" w:rsidRDefault="00E76F64" w:rsidP="00757A88">
            <w:pPr>
              <w:spacing w:line="320" w:lineRule="exact"/>
              <w:rPr>
                <w:rFonts w:ascii="宋体" w:hAnsi="宋体"/>
                <w:color w:val="000000"/>
                <w:kern w:val="0"/>
                <w:sz w:val="18"/>
                <w:szCs w:val="18"/>
              </w:rPr>
            </w:pPr>
            <w:r w:rsidRPr="00E76F64">
              <w:rPr>
                <w:rFonts w:ascii="宋体" w:hAnsi="宋体" w:cs="宋体"/>
                <w:color w:val="000000"/>
                <w:kern w:val="0"/>
                <w:sz w:val="18"/>
                <w:szCs w:val="18"/>
              </w:rPr>
              <w:t>1.</w:t>
            </w:r>
            <w:r w:rsidRPr="00E76F64">
              <w:rPr>
                <w:rFonts w:ascii="宋体" w:hAnsi="宋体" w:cs="宋体" w:hint="eastAsia"/>
                <w:color w:val="000000"/>
                <w:kern w:val="0"/>
                <w:sz w:val="18"/>
                <w:szCs w:val="18"/>
              </w:rPr>
              <w:t>认购期内，客户认购资金按当时实行的活期利率计息，募集期内的利息所得不计入认购金额。</w:t>
            </w:r>
          </w:p>
          <w:p w:rsidR="00E76F64" w:rsidRPr="00E76F64" w:rsidRDefault="00E76F64" w:rsidP="00757A88">
            <w:pPr>
              <w:autoSpaceDE w:val="0"/>
              <w:autoSpaceDN w:val="0"/>
              <w:adjustRightInd w:val="0"/>
              <w:spacing w:line="320" w:lineRule="exact"/>
              <w:rPr>
                <w:rFonts w:ascii="宋体" w:hAnsi="宋体"/>
                <w:color w:val="000000"/>
                <w:kern w:val="0"/>
                <w:sz w:val="18"/>
                <w:szCs w:val="18"/>
              </w:rPr>
            </w:pPr>
            <w:r w:rsidRPr="00E76F64">
              <w:rPr>
                <w:rFonts w:ascii="宋体" w:hAnsi="宋体" w:cs="宋体"/>
                <w:color w:val="000000"/>
                <w:kern w:val="0"/>
                <w:sz w:val="18"/>
                <w:szCs w:val="18"/>
              </w:rPr>
              <w:t>2.</w:t>
            </w:r>
            <w:r w:rsidRPr="00E76F64">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E76F64" w:rsidRPr="00E76F64" w:rsidRDefault="00E76F64" w:rsidP="00757A88">
            <w:pPr>
              <w:autoSpaceDE w:val="0"/>
              <w:autoSpaceDN w:val="0"/>
              <w:adjustRightInd w:val="0"/>
              <w:spacing w:line="320" w:lineRule="exact"/>
              <w:rPr>
                <w:rFonts w:ascii="宋体" w:hAnsi="宋体" w:cs="宋体"/>
                <w:color w:val="000000"/>
                <w:kern w:val="0"/>
                <w:sz w:val="18"/>
                <w:szCs w:val="18"/>
              </w:rPr>
            </w:pPr>
            <w:r w:rsidRPr="00E76F64">
              <w:rPr>
                <w:rFonts w:ascii="宋体" w:hAnsi="宋体" w:cs="宋体"/>
                <w:color w:val="000000"/>
                <w:kern w:val="0"/>
                <w:sz w:val="18"/>
                <w:szCs w:val="18"/>
              </w:rPr>
              <w:t>3.</w:t>
            </w:r>
            <w:r w:rsidRPr="00E76F64">
              <w:rPr>
                <w:rFonts w:ascii="宋体" w:hAnsi="宋体" w:cs="宋体" w:hint="eastAsia"/>
                <w:color w:val="000000"/>
                <w:kern w:val="0"/>
                <w:sz w:val="18"/>
                <w:szCs w:val="18"/>
              </w:rPr>
              <w:t>新昌农商银行有权根据市场情况和本产品运作情况，对本理财计划的收费项目、条件、标准和方式进行调整。</w:t>
            </w:r>
          </w:p>
          <w:p w:rsidR="00E76F64" w:rsidRPr="00E76F64" w:rsidRDefault="00E76F64" w:rsidP="00757A88">
            <w:pPr>
              <w:autoSpaceDE w:val="0"/>
              <w:autoSpaceDN w:val="0"/>
              <w:adjustRightInd w:val="0"/>
              <w:spacing w:line="320" w:lineRule="exact"/>
              <w:rPr>
                <w:rFonts w:ascii="宋体" w:hAnsi="宋体"/>
                <w:color w:val="000000"/>
                <w:kern w:val="0"/>
                <w:sz w:val="30"/>
                <w:szCs w:val="20"/>
              </w:rPr>
            </w:pPr>
            <w:r w:rsidRPr="00E76F64">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E76F64" w:rsidRPr="00E76F64" w:rsidRDefault="00E76F64" w:rsidP="00757A88">
      <w:pPr>
        <w:spacing w:line="360" w:lineRule="exact"/>
        <w:rPr>
          <w:rFonts w:ascii="宋体" w:hAnsi="宋体" w:cs="宋体"/>
          <w:b/>
          <w:bCs/>
        </w:rPr>
      </w:pPr>
    </w:p>
    <w:p w:rsidR="00C03E6A" w:rsidRPr="00AB67C0" w:rsidRDefault="00C03E6A" w:rsidP="00757A88">
      <w:pPr>
        <w:spacing w:line="360" w:lineRule="exact"/>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757A88">
      <w:pPr>
        <w:spacing w:line="360" w:lineRule="exact"/>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757A88">
      <w:pPr>
        <w:spacing w:line="360" w:lineRule="exact"/>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757A88">
      <w:pPr>
        <w:pStyle w:val="a5"/>
        <w:numPr>
          <w:ilvl w:val="0"/>
          <w:numId w:val="4"/>
        </w:numPr>
        <w:spacing w:line="360" w:lineRule="exact"/>
        <w:ind w:firstLineChars="0"/>
        <w:rPr>
          <w:rFonts w:ascii="宋体" w:hAnsi="宋体" w:cs="Times New Roman"/>
          <w:color w:val="000000"/>
          <w:kern w:val="0"/>
        </w:rPr>
      </w:pPr>
      <w:r w:rsidRPr="00AB67C0">
        <w:rPr>
          <w:rFonts w:ascii="宋体" w:hAnsi="宋体" w:cs="宋体" w:hint="eastAsia"/>
          <w:color w:val="000000"/>
          <w:kern w:val="0"/>
        </w:rPr>
        <w:lastRenderedPageBreak/>
        <w:t>估值方式</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757A88">
      <w:pPr>
        <w:spacing w:line="360" w:lineRule="exact"/>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757A88">
      <w:pPr>
        <w:spacing w:line="360" w:lineRule="exact"/>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757A88">
      <w:pPr>
        <w:pStyle w:val="a6"/>
        <w:numPr>
          <w:ilvl w:val="0"/>
          <w:numId w:val="1"/>
        </w:numPr>
        <w:spacing w:before="0" w:after="0" w:line="360" w:lineRule="exact"/>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（二）本理财计划的各相关费用</w:t>
      </w:r>
    </w:p>
    <w:p w:rsidR="00136C22" w:rsidRPr="00125421"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1．理财管理人的固定管理费</w:t>
      </w:r>
    </w:p>
    <w:p w:rsidR="00136C22" w:rsidRPr="00176387" w:rsidRDefault="00136C22" w:rsidP="00757A88">
      <w:pPr>
        <w:spacing w:line="360" w:lineRule="exact"/>
        <w:ind w:firstLineChars="200" w:firstLine="420"/>
        <w:rPr>
          <w:rFonts w:ascii="宋体" w:hAnsi="宋体" w:cs="宋体"/>
          <w:kern w:val="0"/>
          <w:szCs w:val="21"/>
        </w:rPr>
      </w:pPr>
      <w:r w:rsidRPr="00125421">
        <w:rPr>
          <w:rFonts w:ascii="宋体" w:hAnsi="宋体" w:cs="宋体" w:hint="eastAsia"/>
          <w:kern w:val="0"/>
          <w:szCs w:val="21"/>
        </w:rPr>
        <w:t>本理财计划按照年化0.2%的固定费率收取固定管理费。本产品每日计提的固定管理费为：前一日资产净值×0.2%／365。固定管理费按日计提，于产品结束后收取。</w:t>
      </w:r>
    </w:p>
    <w:p w:rsidR="00BF4DC9" w:rsidRPr="00AB67C0" w:rsidRDefault="00136C22" w:rsidP="00757A88">
      <w:pPr>
        <w:pStyle w:val="ListParagraph1"/>
        <w:spacing w:line="360" w:lineRule="exact"/>
        <w:ind w:firstLineChars="0"/>
        <w:rPr>
          <w:rFonts w:ascii="宋体" w:hAnsi="宋体" w:cs="Times New Roman"/>
          <w:kern w:val="0"/>
        </w:rPr>
      </w:pPr>
      <w:r>
        <w:rPr>
          <w:rFonts w:ascii="宋体" w:hAnsi="宋体" w:cs="宋体" w:hint="eastAsia"/>
          <w:kern w:val="0"/>
        </w:rPr>
        <w:t>2</w:t>
      </w:r>
      <w:r w:rsidR="00BF4DC9" w:rsidRPr="00AB67C0">
        <w:rPr>
          <w:rFonts w:ascii="宋体" w:hAnsi="宋体" w:cs="宋体"/>
          <w:kern w:val="0"/>
        </w:rPr>
        <w:t>.</w:t>
      </w:r>
      <w:r w:rsidR="00BF4DC9" w:rsidRPr="00AB67C0">
        <w:rPr>
          <w:rFonts w:ascii="宋体" w:hAnsi="宋体" w:cs="宋体" w:hint="eastAsia"/>
          <w:kern w:val="0"/>
        </w:rPr>
        <w:t>理财托管人的托管费</w:t>
      </w:r>
    </w:p>
    <w:p w:rsidR="00BF4DC9" w:rsidRPr="00AB67C0" w:rsidRDefault="00BF4DC9" w:rsidP="00757A88">
      <w:pPr>
        <w:spacing w:line="360" w:lineRule="exact"/>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BF4DC9" w:rsidRPr="00AB67C0" w:rsidRDefault="00BF4DC9" w:rsidP="00757A88">
      <w:pPr>
        <w:spacing w:line="360" w:lineRule="exact"/>
        <w:ind w:firstLineChars="200" w:firstLine="420"/>
        <w:rPr>
          <w:rFonts w:ascii="宋体" w:hAnsi="宋体" w:cs="宋体"/>
          <w:kern w:val="0"/>
        </w:rPr>
      </w:pPr>
      <w:r w:rsidRPr="00AB67C0">
        <w:rPr>
          <w:rFonts w:ascii="宋体" w:hAnsi="宋体" w:cs="宋体" w:hint="eastAsia"/>
          <w:kern w:val="0"/>
        </w:rPr>
        <w:t>托管费按日计提，于产品结束时收取。</w:t>
      </w:r>
    </w:p>
    <w:p w:rsidR="00BF4DC9" w:rsidRDefault="00176387" w:rsidP="00757A88">
      <w:pPr>
        <w:spacing w:line="360" w:lineRule="exact"/>
        <w:ind w:firstLineChars="200" w:firstLine="420"/>
        <w:rPr>
          <w:rFonts w:ascii="宋体" w:hAnsi="宋体" w:cs="宋体"/>
          <w:kern w:val="0"/>
        </w:rPr>
      </w:pPr>
      <w:r>
        <w:rPr>
          <w:rFonts w:ascii="宋体" w:hAnsi="宋体" w:cs="宋体" w:hint="eastAsia"/>
          <w:kern w:val="0"/>
        </w:rPr>
        <w:t>3</w:t>
      </w:r>
      <w:r w:rsidR="00BF4DC9" w:rsidRPr="00AB67C0">
        <w:rPr>
          <w:rFonts w:ascii="宋体" w:hAnsi="宋体" w:cs="宋体" w:hint="eastAsia"/>
          <w:kern w:val="0"/>
        </w:rPr>
        <w:t>.本产品不收取估值外包服务费。</w:t>
      </w:r>
    </w:p>
    <w:p w:rsidR="00BF4DC9" w:rsidRPr="00AB67C0" w:rsidRDefault="00176387" w:rsidP="00757A88">
      <w:pPr>
        <w:pStyle w:val="ListParagraph1"/>
        <w:widowControl/>
        <w:spacing w:line="360" w:lineRule="exact"/>
        <w:ind w:firstLineChars="0"/>
        <w:contextualSpacing/>
        <w:rPr>
          <w:rFonts w:ascii="宋体" w:hAnsi="宋体" w:cs="宋体"/>
          <w:kern w:val="0"/>
        </w:rPr>
      </w:pPr>
      <w:r>
        <w:rPr>
          <w:rFonts w:ascii="宋体" w:hAnsi="宋体" w:cs="宋体" w:hint="eastAsia"/>
          <w:kern w:val="0"/>
        </w:rPr>
        <w:t>4</w:t>
      </w:r>
      <w:r w:rsidR="00BF4DC9" w:rsidRPr="00AB67C0">
        <w:rPr>
          <w:rFonts w:ascii="宋体" w:hAnsi="宋体" w:cs="宋体"/>
          <w:kern w:val="0"/>
        </w:rPr>
        <w:t>.</w:t>
      </w:r>
      <w:r w:rsidR="00BF4DC9" w:rsidRPr="00AB67C0">
        <w:rPr>
          <w:rFonts w:ascii="宋体" w:hAnsi="宋体" w:cs="宋体" w:hint="eastAsia"/>
          <w:kern w:val="0"/>
        </w:rPr>
        <w:t>浮动管理费</w:t>
      </w:r>
    </w:p>
    <w:p w:rsidR="00BF4DC9" w:rsidRPr="00AB67C0" w:rsidRDefault="00BF4DC9" w:rsidP="00757A88">
      <w:pPr>
        <w:widowControl/>
        <w:spacing w:line="360" w:lineRule="exact"/>
        <w:contextualSpacing/>
        <w:rPr>
          <w:rFonts w:ascii="宋体" w:hAnsi="宋体" w:cs="宋体"/>
          <w:kern w:val="0"/>
        </w:rPr>
      </w:pPr>
      <w:r w:rsidRPr="00AB67C0">
        <w:rPr>
          <w:rFonts w:ascii="宋体" w:hAnsi="宋体" w:hint="eastAsia"/>
        </w:rPr>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w:t>
      </w:r>
      <w:r w:rsidR="00136C22">
        <w:rPr>
          <w:rFonts w:ascii="宋体" w:hAnsi="宋体" w:hint="eastAsia"/>
        </w:rPr>
        <w:t>提取80%</w:t>
      </w:r>
      <w:r w:rsidRPr="00AB67C0">
        <w:rPr>
          <w:rFonts w:ascii="宋体" w:hAnsi="宋体" w:hint="eastAsia"/>
        </w:rPr>
        <w:t>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w:t>
      </w:r>
      <w:r w:rsidRPr="00AB67C0">
        <w:rPr>
          <w:rFonts w:ascii="宋体" w:hAnsi="宋体" w:cs="宋体" w:hint="eastAsia"/>
        </w:rPr>
        <w:lastRenderedPageBreak/>
        <w:t>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757A88">
      <w:pPr>
        <w:spacing w:line="360" w:lineRule="exact"/>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2F4F5A" w:rsidRPr="00AB67C0" w:rsidRDefault="002F4F5A" w:rsidP="00757A88">
      <w:pPr>
        <w:spacing w:line="360" w:lineRule="exact"/>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w:t>
      </w:r>
      <w:r>
        <w:rPr>
          <w:rFonts w:ascii="宋体" w:hAnsi="宋体" w:hint="eastAsia"/>
        </w:rPr>
        <w:t>80%</w:t>
      </w:r>
      <w:r w:rsidRPr="00AB67C0">
        <w:rPr>
          <w:rFonts w:ascii="宋体" w:hAnsi="宋体" w:hint="eastAsia"/>
        </w:rPr>
        <w:t>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100,000.00×1.00×(6.20%-5.60%)×80%×362÷365=</w:t>
      </w:r>
      <w:r>
        <w:rPr>
          <w:rFonts w:ascii="宋体" w:hAnsi="宋体" w:hint="eastAsia"/>
        </w:rPr>
        <w:t>476.05</w:t>
      </w:r>
      <w:r w:rsidRPr="00AB67C0">
        <w:rPr>
          <w:rFonts w:ascii="宋体" w:hAnsi="宋体" w:hint="eastAsia"/>
        </w:rPr>
        <w:t>（元）</w:t>
      </w:r>
    </w:p>
    <w:p w:rsidR="002F4F5A" w:rsidRPr="00AB67C0" w:rsidRDefault="002F4F5A" w:rsidP="00757A88">
      <w:pPr>
        <w:widowControl/>
        <w:spacing w:line="360" w:lineRule="exact"/>
        <w:ind w:firstLineChars="200" w:firstLine="420"/>
        <w:contextualSpacing/>
        <w:rPr>
          <w:rFonts w:ascii="宋体" w:hAnsi="宋体"/>
        </w:rPr>
      </w:pPr>
      <w:r w:rsidRPr="00AB67C0">
        <w:rPr>
          <w:rFonts w:ascii="宋体" w:hAnsi="宋体" w:hint="eastAsia"/>
        </w:rPr>
        <w:t>扣除浮动管理费后，客户最终收益为：</w:t>
      </w:r>
    </w:p>
    <w:p w:rsidR="002F4F5A" w:rsidRPr="00AB67C0" w:rsidRDefault="002F4F5A" w:rsidP="00757A88">
      <w:pPr>
        <w:spacing w:line="360" w:lineRule="exact"/>
        <w:ind w:firstLineChars="196" w:firstLine="412"/>
        <w:rPr>
          <w:rFonts w:ascii="宋体" w:hAnsi="宋体"/>
        </w:rPr>
      </w:pPr>
      <w:r w:rsidRPr="00AB67C0">
        <w:rPr>
          <w:rFonts w:ascii="宋体" w:hAnsi="宋体" w:hint="eastAsia"/>
        </w:rPr>
        <w:t>100,000.00×（1.0615-1.00）-</w:t>
      </w:r>
      <w:r>
        <w:rPr>
          <w:rFonts w:ascii="宋体" w:hAnsi="宋体" w:hint="eastAsia"/>
        </w:rPr>
        <w:t>476.05</w:t>
      </w:r>
      <w:r w:rsidRPr="00AB67C0">
        <w:rPr>
          <w:rFonts w:ascii="宋体" w:hAnsi="宋体" w:hint="eastAsia"/>
        </w:rPr>
        <w:t>=</w:t>
      </w:r>
      <w:r>
        <w:rPr>
          <w:rFonts w:ascii="宋体" w:hAnsi="宋体" w:hint="eastAsia"/>
        </w:rPr>
        <w:t>5673.95</w:t>
      </w:r>
      <w:r w:rsidRPr="00AB67C0">
        <w:rPr>
          <w:rFonts w:ascii="宋体" w:hAnsi="宋体" w:hint="eastAsia"/>
        </w:rPr>
        <w:t>（元），产品到期时，客户获得的实际收益相当于达到年化收益率水平为：</w:t>
      </w:r>
      <w:r>
        <w:rPr>
          <w:rFonts w:ascii="宋体" w:hAnsi="宋体" w:hint="eastAsia"/>
        </w:rPr>
        <w:t>5673.95</w:t>
      </w:r>
      <w:r w:rsidRPr="00AB67C0">
        <w:rPr>
          <w:rFonts w:ascii="宋体" w:hAnsi="宋体" w:hint="eastAsia"/>
        </w:rPr>
        <w:t>/100,000.00×365/362=</w:t>
      </w:r>
      <w:r>
        <w:rPr>
          <w:rFonts w:ascii="宋体" w:hAnsi="宋体" w:hint="eastAsia"/>
        </w:rPr>
        <w:t>5.72</w:t>
      </w:r>
      <w:r w:rsidRPr="00AB67C0">
        <w:rPr>
          <w:rFonts w:ascii="宋体" w:hAnsi="宋体" w:hint="eastAsia"/>
        </w:rPr>
        <w:t>%。</w:t>
      </w:r>
    </w:p>
    <w:p w:rsidR="00C03E6A" w:rsidRPr="00AB67C0" w:rsidRDefault="00C03E6A" w:rsidP="00757A88">
      <w:pPr>
        <w:spacing w:line="360" w:lineRule="exact"/>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757A88">
      <w:pPr>
        <w:widowControl/>
        <w:spacing w:line="360" w:lineRule="exact"/>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757A88">
      <w:pPr>
        <w:spacing w:line="360" w:lineRule="exact"/>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757A88">
      <w:pPr>
        <w:spacing w:line="360" w:lineRule="exact"/>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（四）最不利情况分析</w:t>
      </w:r>
    </w:p>
    <w:p w:rsidR="00C03E6A" w:rsidRPr="00AB67C0" w:rsidRDefault="00C03E6A" w:rsidP="00757A88">
      <w:pPr>
        <w:spacing w:line="360" w:lineRule="exact"/>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757A88">
      <w:pPr>
        <w:pStyle w:val="ListParagraph1"/>
        <w:numPr>
          <w:ilvl w:val="0"/>
          <w:numId w:val="3"/>
        </w:numPr>
        <w:spacing w:line="360" w:lineRule="exact"/>
        <w:ind w:left="0" w:firstLineChars="0"/>
        <w:rPr>
          <w:rFonts w:ascii="宋体" w:hAnsi="宋体" w:cs="宋体"/>
          <w:color w:val="000000"/>
          <w:kern w:val="0"/>
        </w:rPr>
      </w:pPr>
      <w:r w:rsidRPr="00AB67C0">
        <w:rPr>
          <w:rFonts w:ascii="宋体" w:hAnsi="宋体" w:cs="宋体" w:hint="eastAsia"/>
          <w:color w:val="000000"/>
          <w:kern w:val="0"/>
        </w:rPr>
        <w:lastRenderedPageBreak/>
        <w:t>终止事项</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757A88">
      <w:pPr>
        <w:pStyle w:val="ListParagraph1"/>
        <w:spacing w:line="360" w:lineRule="exact"/>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757A88">
      <w:pPr>
        <w:pStyle w:val="ListParagraph1"/>
        <w:numPr>
          <w:ilvl w:val="0"/>
          <w:numId w:val="3"/>
        </w:numPr>
        <w:spacing w:line="360" w:lineRule="exact"/>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757A88">
      <w:pPr>
        <w:pStyle w:val="ListParagraph1"/>
        <w:spacing w:line="360" w:lineRule="exact"/>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757A88">
      <w:pPr>
        <w:pStyle w:val="ListParagraph1"/>
        <w:spacing w:line="360" w:lineRule="exact"/>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757A88">
      <w:pPr>
        <w:pStyle w:val="a6"/>
        <w:numPr>
          <w:ilvl w:val="0"/>
          <w:numId w:val="1"/>
        </w:numPr>
        <w:spacing w:before="0" w:after="0" w:line="360" w:lineRule="exact"/>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理财计划成立后，新昌农商银行会在每周第一个工作日披露本理财上周最后一个工作日的产品净值。</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757A88">
      <w:pPr>
        <w:pStyle w:val="Default"/>
        <w:numPr>
          <w:ilvl w:val="0"/>
          <w:numId w:val="2"/>
        </w:numPr>
        <w:tabs>
          <w:tab w:val="left" w:pos="0"/>
        </w:tabs>
        <w:adjustRightInd/>
        <w:spacing w:line="360" w:lineRule="exact"/>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757A88">
      <w:pPr>
        <w:spacing w:line="360" w:lineRule="exact"/>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w:t>
      </w:r>
      <w:r w:rsidRPr="00AB67C0">
        <w:rPr>
          <w:rFonts w:ascii="宋体" w:hAnsi="宋体" w:cs="宋体" w:hint="eastAsia"/>
          <w:color w:val="000000"/>
          <w:kern w:val="0"/>
        </w:rPr>
        <w:lastRenderedPageBreak/>
        <w:t>任何责任。 本理财产品说明书在法律许可的范围内由银行负责解释。若客户对本理财说明书的内容有任何疑问或异议，请致电客户服务热线0575-86266991咨询、投诉。</w:t>
      </w:r>
    </w:p>
    <w:p w:rsidR="00F7775A" w:rsidRPr="00C03E6A" w:rsidRDefault="00F7775A" w:rsidP="00757A88">
      <w:pPr>
        <w:spacing w:line="360" w:lineRule="exact"/>
      </w:pPr>
    </w:p>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AA1" w:rsidRDefault="00760AA1" w:rsidP="00C03E6A">
      <w:r>
        <w:separator/>
      </w:r>
    </w:p>
  </w:endnote>
  <w:endnote w:type="continuationSeparator" w:id="0">
    <w:p w:rsidR="00760AA1" w:rsidRDefault="00760AA1"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AA1" w:rsidRDefault="00760AA1" w:rsidP="00C03E6A">
      <w:r>
        <w:separator/>
      </w:r>
    </w:p>
  </w:footnote>
  <w:footnote w:type="continuationSeparator" w:id="0">
    <w:p w:rsidR="00760AA1" w:rsidRDefault="00760AA1"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60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44312"/>
    <w:rsid w:val="00046437"/>
    <w:rsid w:val="00077634"/>
    <w:rsid w:val="000831AE"/>
    <w:rsid w:val="00096E65"/>
    <w:rsid w:val="000A6AEC"/>
    <w:rsid w:val="000F0C2A"/>
    <w:rsid w:val="000F1D0D"/>
    <w:rsid w:val="000F7EAF"/>
    <w:rsid w:val="00136C22"/>
    <w:rsid w:val="001644FD"/>
    <w:rsid w:val="00176387"/>
    <w:rsid w:val="00176761"/>
    <w:rsid w:val="001864A1"/>
    <w:rsid w:val="001A30AF"/>
    <w:rsid w:val="001D0CAB"/>
    <w:rsid w:val="001D203D"/>
    <w:rsid w:val="001F6119"/>
    <w:rsid w:val="001F72A7"/>
    <w:rsid w:val="00235CCD"/>
    <w:rsid w:val="002A44D6"/>
    <w:rsid w:val="002B42AB"/>
    <w:rsid w:val="002C022A"/>
    <w:rsid w:val="002C2409"/>
    <w:rsid w:val="002F4F5A"/>
    <w:rsid w:val="00315985"/>
    <w:rsid w:val="003521A8"/>
    <w:rsid w:val="003607F3"/>
    <w:rsid w:val="00360A19"/>
    <w:rsid w:val="00361D6F"/>
    <w:rsid w:val="003A50DC"/>
    <w:rsid w:val="003B5F67"/>
    <w:rsid w:val="003C5054"/>
    <w:rsid w:val="003F2EF7"/>
    <w:rsid w:val="0040135F"/>
    <w:rsid w:val="00401BB5"/>
    <w:rsid w:val="00437780"/>
    <w:rsid w:val="00456C39"/>
    <w:rsid w:val="00476BA6"/>
    <w:rsid w:val="00490804"/>
    <w:rsid w:val="004B305C"/>
    <w:rsid w:val="004C69B7"/>
    <w:rsid w:val="00503074"/>
    <w:rsid w:val="00587F86"/>
    <w:rsid w:val="005A43C8"/>
    <w:rsid w:val="005A61B6"/>
    <w:rsid w:val="005B10E1"/>
    <w:rsid w:val="005F0467"/>
    <w:rsid w:val="00611A64"/>
    <w:rsid w:val="00612C28"/>
    <w:rsid w:val="00640D35"/>
    <w:rsid w:val="006623B8"/>
    <w:rsid w:val="0067679D"/>
    <w:rsid w:val="00684E08"/>
    <w:rsid w:val="006A36BB"/>
    <w:rsid w:val="006A5040"/>
    <w:rsid w:val="006A659C"/>
    <w:rsid w:val="006E36EA"/>
    <w:rsid w:val="006E423A"/>
    <w:rsid w:val="006F7291"/>
    <w:rsid w:val="0071071E"/>
    <w:rsid w:val="00711A19"/>
    <w:rsid w:val="0072033D"/>
    <w:rsid w:val="00757A88"/>
    <w:rsid w:val="00760AA1"/>
    <w:rsid w:val="00780177"/>
    <w:rsid w:val="007817B9"/>
    <w:rsid w:val="00786167"/>
    <w:rsid w:val="007B45D7"/>
    <w:rsid w:val="007C1F51"/>
    <w:rsid w:val="007D63B9"/>
    <w:rsid w:val="00803B7C"/>
    <w:rsid w:val="00821245"/>
    <w:rsid w:val="00822D2C"/>
    <w:rsid w:val="00843D57"/>
    <w:rsid w:val="008558EF"/>
    <w:rsid w:val="00865AA0"/>
    <w:rsid w:val="00866C9F"/>
    <w:rsid w:val="00896BAE"/>
    <w:rsid w:val="008A2918"/>
    <w:rsid w:val="008B5F6E"/>
    <w:rsid w:val="00931432"/>
    <w:rsid w:val="009421B9"/>
    <w:rsid w:val="00942DBF"/>
    <w:rsid w:val="00975ED0"/>
    <w:rsid w:val="00991D0C"/>
    <w:rsid w:val="009B48A1"/>
    <w:rsid w:val="009D7F3C"/>
    <w:rsid w:val="00A0472D"/>
    <w:rsid w:val="00A55CDF"/>
    <w:rsid w:val="00A759AA"/>
    <w:rsid w:val="00A81EF4"/>
    <w:rsid w:val="00AA0CBB"/>
    <w:rsid w:val="00AA2DA2"/>
    <w:rsid w:val="00AE685A"/>
    <w:rsid w:val="00B068F3"/>
    <w:rsid w:val="00B22461"/>
    <w:rsid w:val="00B260FA"/>
    <w:rsid w:val="00B31A11"/>
    <w:rsid w:val="00B508A8"/>
    <w:rsid w:val="00B56320"/>
    <w:rsid w:val="00B8090E"/>
    <w:rsid w:val="00BC0C27"/>
    <w:rsid w:val="00BE6F9B"/>
    <w:rsid w:val="00BF4DC9"/>
    <w:rsid w:val="00C03E6A"/>
    <w:rsid w:val="00C234CF"/>
    <w:rsid w:val="00C23E63"/>
    <w:rsid w:val="00C80559"/>
    <w:rsid w:val="00C85400"/>
    <w:rsid w:val="00C90B2A"/>
    <w:rsid w:val="00CE5334"/>
    <w:rsid w:val="00CF0393"/>
    <w:rsid w:val="00D04B0E"/>
    <w:rsid w:val="00D46489"/>
    <w:rsid w:val="00D62BCC"/>
    <w:rsid w:val="00D830D4"/>
    <w:rsid w:val="00DA3708"/>
    <w:rsid w:val="00DB21E8"/>
    <w:rsid w:val="00DC1EA2"/>
    <w:rsid w:val="00DC3E03"/>
    <w:rsid w:val="00DD41D7"/>
    <w:rsid w:val="00DD738C"/>
    <w:rsid w:val="00E2665B"/>
    <w:rsid w:val="00E3072D"/>
    <w:rsid w:val="00E33434"/>
    <w:rsid w:val="00E37B0A"/>
    <w:rsid w:val="00E4485B"/>
    <w:rsid w:val="00E51A88"/>
    <w:rsid w:val="00E6239E"/>
    <w:rsid w:val="00E76F64"/>
    <w:rsid w:val="00E93933"/>
    <w:rsid w:val="00E96A0E"/>
    <w:rsid w:val="00EB7CAF"/>
    <w:rsid w:val="00F00B67"/>
    <w:rsid w:val="00F0690A"/>
    <w:rsid w:val="00F07E38"/>
    <w:rsid w:val="00F60CEB"/>
    <w:rsid w:val="00F61211"/>
    <w:rsid w:val="00F67FB9"/>
    <w:rsid w:val="00F7775A"/>
    <w:rsid w:val="00FB4591"/>
    <w:rsid w:val="00FC4CB6"/>
    <w:rsid w:val="00FC7FAD"/>
    <w:rsid w:val="00FE598D"/>
    <w:rsid w:val="00FF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8</Pages>
  <Words>2115</Words>
  <Characters>12062</Characters>
  <Application>Microsoft Office Word</Application>
  <DocSecurity>0</DocSecurity>
  <Lines>100</Lines>
  <Paragraphs>28</Paragraphs>
  <ScaleCrop>false</ScaleCrop>
  <Company/>
  <LinksUpToDate>false</LinksUpToDate>
  <CharactersWithSpaces>14149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135</cp:revision>
  <dcterms:created xsi:type="dcterms:W3CDTF">2020-04-28T03:10:00Z</dcterms:created>
  <dcterms:modified xsi:type="dcterms:W3CDTF">2023-01-28T02:54:00Z</dcterms:modified>
</cp:coreProperties>
</file>