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Default="00D964F8" w:rsidP="00D76ECA">
      <w:pPr>
        <w:spacing w:line="360" w:lineRule="exact"/>
        <w:jc w:val="center"/>
        <w:rPr>
          <w:rFonts w:ascii="宋体" w:hAnsi="宋体" w:hint="eastAsia"/>
          <w:b/>
          <w:sz w:val="32"/>
          <w:szCs w:val="32"/>
        </w:rPr>
      </w:pPr>
      <w:r w:rsidRPr="006E6B2E">
        <w:rPr>
          <w:rFonts w:ascii="宋体" w:hAnsi="宋体" w:hint="eastAsia"/>
          <w:b/>
          <w:sz w:val="32"/>
          <w:szCs w:val="32"/>
        </w:rPr>
        <w:t>新昌农商银行</w:t>
      </w:r>
      <w:r w:rsidR="000B0FA7" w:rsidRPr="000B0FA7">
        <w:rPr>
          <w:rFonts w:ascii="宋体" w:hAnsi="宋体" w:hint="eastAsia"/>
          <w:b/>
          <w:sz w:val="32"/>
          <w:szCs w:val="32"/>
        </w:rPr>
        <w:t>丰收喜悦</w:t>
      </w:r>
      <w:r w:rsidR="00D779E8">
        <w:rPr>
          <w:rFonts w:ascii="宋体" w:hAnsi="宋体" w:hint="eastAsia"/>
          <w:b/>
          <w:sz w:val="32"/>
          <w:szCs w:val="32"/>
        </w:rPr>
        <w:t>月月赢</w:t>
      </w:r>
      <w:r w:rsidR="00D76ECA">
        <w:rPr>
          <w:rFonts w:ascii="宋体" w:hAnsi="宋体" w:hint="eastAsia"/>
          <w:b/>
          <w:sz w:val="32"/>
          <w:szCs w:val="32"/>
        </w:rPr>
        <w:t>1</w:t>
      </w:r>
      <w:r w:rsidR="00D779E8">
        <w:rPr>
          <w:rFonts w:ascii="宋体" w:hAnsi="宋体" w:hint="eastAsia"/>
          <w:b/>
          <w:sz w:val="32"/>
          <w:szCs w:val="32"/>
        </w:rPr>
        <w:t>号</w:t>
      </w:r>
      <w:r w:rsidR="000B0FA7" w:rsidRPr="000B0FA7">
        <w:rPr>
          <w:rFonts w:ascii="宋体" w:hAnsi="宋体" w:hint="eastAsia"/>
          <w:b/>
          <w:sz w:val="32"/>
          <w:szCs w:val="32"/>
        </w:rPr>
        <w:t>定开净值型理财产品</w:t>
      </w:r>
      <w:r w:rsidRPr="006E6B2E">
        <w:rPr>
          <w:rFonts w:ascii="宋体" w:hAnsi="宋体" w:hint="eastAsia"/>
          <w:b/>
          <w:sz w:val="32"/>
          <w:szCs w:val="32"/>
        </w:rPr>
        <w:t>风险揭示书</w:t>
      </w:r>
    </w:p>
    <w:p w:rsidR="00D76ECA" w:rsidRPr="006E6B2E" w:rsidRDefault="00D76ECA" w:rsidP="00D76ECA">
      <w:pPr>
        <w:spacing w:line="360" w:lineRule="exact"/>
        <w:jc w:val="center"/>
        <w:rPr>
          <w:rFonts w:ascii="宋体" w:hAnsi="宋体"/>
          <w:b/>
          <w:sz w:val="32"/>
          <w:szCs w:val="32"/>
        </w:rPr>
      </w:pPr>
    </w:p>
    <w:p w:rsidR="00D964F8" w:rsidRPr="006E6B2E" w:rsidRDefault="00D964F8" w:rsidP="00D76ECA">
      <w:pPr>
        <w:autoSpaceDE w:val="0"/>
        <w:autoSpaceDN w:val="0"/>
        <w:adjustRightInd w:val="0"/>
        <w:spacing w:line="360" w:lineRule="exact"/>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76ECA">
      <w:pPr>
        <w:autoSpaceDE w:val="0"/>
        <w:autoSpaceDN w:val="0"/>
        <w:spacing w:line="360" w:lineRule="exact"/>
        <w:rPr>
          <w:rFonts w:ascii="宋体" w:hAnsi="宋体" w:cs="宋体"/>
          <w:kern w:val="0"/>
        </w:rPr>
      </w:pPr>
      <w:r w:rsidRPr="006E6B2E">
        <w:rPr>
          <w:rFonts w:ascii="宋体" w:hAnsi="宋体" w:cs="宋体" w:hint="eastAsia"/>
          <w:kern w:val="0"/>
        </w:rPr>
        <w:t>尊敬的理财客户：</w:t>
      </w:r>
    </w:p>
    <w:p w:rsidR="00D964F8" w:rsidRPr="006E6B2E" w:rsidRDefault="00D964F8" w:rsidP="00D76ECA">
      <w:pPr>
        <w:autoSpaceDE w:val="0"/>
        <w:autoSpaceDN w:val="0"/>
        <w:spacing w:line="360" w:lineRule="exact"/>
        <w:ind w:firstLineChars="200" w:firstLine="420"/>
        <w:rPr>
          <w:rFonts w:ascii="宋体" w:hAnsi="宋体" w:cs="宋体"/>
          <w:color w:val="000000"/>
          <w:kern w:val="0"/>
        </w:rPr>
      </w:pPr>
      <w:r w:rsidRPr="006E6B2E">
        <w:rPr>
          <w:rFonts w:ascii="宋体" w:hAnsi="宋体" w:cs="宋体" w:hint="eastAsia"/>
          <w:kern w:val="0"/>
        </w:rPr>
        <w:t>本理财产品：</w:t>
      </w:r>
      <w:r w:rsidR="000B0FA7" w:rsidRPr="000B0FA7">
        <w:rPr>
          <w:rFonts w:ascii="宋体" w:hAnsi="宋体" w:cs="宋体" w:hint="eastAsia"/>
          <w:kern w:val="0"/>
        </w:rPr>
        <w:t>丰收喜悦</w:t>
      </w:r>
      <w:r w:rsidR="00D76ECA">
        <w:rPr>
          <w:rFonts w:ascii="宋体" w:hAnsi="宋体" w:cs="宋体" w:hint="eastAsia"/>
          <w:kern w:val="0"/>
        </w:rPr>
        <w:t>月月赢1号</w:t>
      </w:r>
      <w:r w:rsidR="000B0FA7" w:rsidRPr="000B0FA7">
        <w:rPr>
          <w:rFonts w:ascii="宋体" w:hAnsi="宋体" w:cs="宋体" w:hint="eastAsia"/>
          <w:kern w:val="0"/>
        </w:rPr>
        <w:t>定开净值型理财产品</w:t>
      </w:r>
      <w:r w:rsidRPr="006E6B2E">
        <w:rPr>
          <w:rFonts w:ascii="宋体" w:hAnsi="宋体" w:cs="宋体" w:hint="eastAsia"/>
          <w:kern w:val="0"/>
        </w:rPr>
        <w:t>，属于</w:t>
      </w:r>
      <w:r w:rsidRPr="006E6B2E">
        <w:rPr>
          <w:rFonts w:ascii="宋体" w:hAnsi="宋体" w:cs="宋体" w:hint="eastAsia"/>
          <w:b/>
          <w:kern w:val="0"/>
          <w:sz w:val="24"/>
          <w:szCs w:val="24"/>
        </w:rPr>
        <w:t>封闭式非保本</w:t>
      </w:r>
      <w:r w:rsidR="000B0FA7">
        <w:rPr>
          <w:rFonts w:ascii="宋体" w:hAnsi="宋体" w:cs="宋体" w:hint="eastAsia"/>
          <w:b/>
          <w:kern w:val="0"/>
          <w:sz w:val="24"/>
          <w:szCs w:val="24"/>
        </w:rPr>
        <w:t>开放式</w:t>
      </w:r>
      <w:r w:rsidRPr="006E6B2E">
        <w:rPr>
          <w:rFonts w:ascii="宋体" w:hAnsi="宋体" w:cs="宋体" w:hint="eastAsia"/>
          <w:b/>
          <w:kern w:val="0"/>
          <w:sz w:val="24"/>
          <w:szCs w:val="24"/>
        </w:rPr>
        <w:t>净值型</w:t>
      </w:r>
      <w:r w:rsidRPr="006E6B2E">
        <w:rPr>
          <w:rFonts w:ascii="宋体" w:hAnsi="宋体" w:cs="宋体" w:hint="eastAsia"/>
          <w:bCs/>
          <w:kern w:val="0"/>
        </w:rPr>
        <w:t>理财产品</w:t>
      </w:r>
      <w:r w:rsidRPr="006E6B2E">
        <w:rPr>
          <w:rFonts w:ascii="宋体" w:hAnsi="宋体" w:cs="宋体" w:hint="eastAsia"/>
          <w:kern w:val="0"/>
        </w:rPr>
        <w:t>，</w:t>
      </w:r>
      <w:r w:rsidR="000B0FA7" w:rsidRPr="000B0FA7">
        <w:rPr>
          <w:rFonts w:ascii="宋体" w:hAnsi="宋体" w:cs="宋体" w:hint="eastAsia"/>
          <w:kern w:val="0"/>
        </w:rPr>
        <w:t>产品期限为无固定期限</w:t>
      </w:r>
      <w:r w:rsidR="000B0FA7">
        <w:rPr>
          <w:rFonts w:ascii="宋体" w:hAnsi="宋体" w:cs="宋体" w:hint="eastAsia"/>
          <w:kern w:val="0"/>
        </w:rPr>
        <w:t>，</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w:t>
      </w:r>
      <w:r w:rsidR="000B0FA7">
        <w:rPr>
          <w:rFonts w:ascii="宋体" w:hAnsi="宋体" w:cs="宋体" w:hint="eastAsia"/>
          <w:color w:val="000000"/>
          <w:kern w:val="0"/>
        </w:rPr>
        <w:t>赎回日/</w:t>
      </w:r>
      <w:r w:rsidRPr="006E6B2E">
        <w:rPr>
          <w:rFonts w:ascii="宋体" w:hAnsi="宋体" w:cs="宋体" w:hint="eastAsia"/>
          <w:color w:val="000000"/>
          <w:kern w:val="0"/>
        </w:rPr>
        <w:t>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76ECA">
      <w:pPr>
        <w:autoSpaceDE w:val="0"/>
        <w:autoSpaceDN w:val="0"/>
        <w:spacing w:line="360" w:lineRule="exact"/>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76ECA">
      <w:pPr>
        <w:autoSpaceDE w:val="0"/>
        <w:autoSpaceDN w:val="0"/>
        <w:spacing w:line="360" w:lineRule="exact"/>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76ECA">
      <w:pPr>
        <w:autoSpaceDE w:val="0"/>
        <w:autoSpaceDN w:val="0"/>
        <w:spacing w:line="360" w:lineRule="exact"/>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76ECA">
      <w:pPr>
        <w:autoSpaceDE w:val="0"/>
        <w:autoSpaceDN w:val="0"/>
        <w:spacing w:line="360" w:lineRule="exact"/>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76ECA">
      <w:pPr>
        <w:autoSpaceDE w:val="0"/>
        <w:autoSpaceDN w:val="0"/>
        <w:spacing w:line="360" w:lineRule="exact"/>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76ECA">
      <w:pPr>
        <w:autoSpaceDE w:val="0"/>
        <w:autoSpaceDN w:val="0"/>
        <w:spacing w:line="360" w:lineRule="exact"/>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76ECA">
      <w:pPr>
        <w:autoSpaceDE w:val="0"/>
        <w:autoSpaceDN w:val="0"/>
        <w:spacing w:line="360" w:lineRule="exact"/>
        <w:ind w:firstLine="420"/>
        <w:jc w:val="left"/>
        <w:rPr>
          <w:rFonts w:ascii="宋体" w:hAnsi="宋体" w:cs="宋体"/>
        </w:rPr>
      </w:pPr>
      <w:r w:rsidRPr="006E6B2E">
        <w:rPr>
          <w:rFonts w:ascii="宋体" w:hAnsi="宋体" w:cs="宋体" w:hint="eastAsia"/>
        </w:rPr>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76ECA">
      <w:pPr>
        <w:autoSpaceDE w:val="0"/>
        <w:autoSpaceDN w:val="0"/>
        <w:spacing w:line="360" w:lineRule="exact"/>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76ECA">
      <w:pPr>
        <w:autoSpaceDE w:val="0"/>
        <w:autoSpaceDN w:val="0"/>
        <w:spacing w:line="360" w:lineRule="exact"/>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w:t>
      </w:r>
      <w:r w:rsidRPr="006E6B2E">
        <w:rPr>
          <w:rFonts w:ascii="宋体" w:hAnsi="宋体" w:cs="宋体" w:hint="eastAsia"/>
        </w:rPr>
        <w:lastRenderedPageBreak/>
        <w:t>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76ECA">
      <w:pPr>
        <w:autoSpaceDE w:val="0"/>
        <w:autoSpaceDN w:val="0"/>
        <w:spacing w:line="360" w:lineRule="exact"/>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76ECA">
      <w:pPr>
        <w:autoSpaceDE w:val="0"/>
        <w:autoSpaceDN w:val="0"/>
        <w:spacing w:line="360" w:lineRule="exact"/>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76ECA">
      <w:pPr>
        <w:autoSpaceDE w:val="0"/>
        <w:autoSpaceDN w:val="0"/>
        <w:spacing w:line="360" w:lineRule="exact"/>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Pr="0007669F" w:rsidRDefault="00D964F8" w:rsidP="00D76ECA">
      <w:pPr>
        <w:autoSpaceDE w:val="0"/>
        <w:autoSpaceDN w:val="0"/>
        <w:spacing w:line="360" w:lineRule="exact"/>
        <w:ind w:firstLine="420"/>
        <w:jc w:val="left"/>
        <w:rPr>
          <w:rFonts w:ascii="宋体" w:hAnsi="宋体" w:cs="宋体"/>
          <w:b/>
        </w:rPr>
      </w:pPr>
      <w:r w:rsidRPr="006E6B2E">
        <w:rPr>
          <w:rFonts w:ascii="宋体" w:hAnsi="宋体" w:cs="宋体" w:hint="eastAsia"/>
        </w:rPr>
        <w:t>本理财产品类型：</w:t>
      </w:r>
      <w:r w:rsidR="000B0FA7" w:rsidRPr="000B0FA7">
        <w:rPr>
          <w:rFonts w:ascii="宋体" w:hAnsi="宋体" w:cs="宋体" w:hint="eastAsia"/>
        </w:rPr>
        <w:t>固定收益类非保本浮动收益开放式净值型</w:t>
      </w:r>
      <w:r w:rsidRPr="006E6B2E">
        <w:rPr>
          <w:rFonts w:ascii="宋体" w:hAnsi="宋体" w:cs="宋体" w:hint="eastAsia"/>
        </w:rPr>
        <w:t>；本理财产品风险评级结果：根据本行理财产品内部风险评级，该产品风险评级结果为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w:t>
      </w:r>
      <w:r w:rsidR="000B0FA7">
        <w:rPr>
          <w:rFonts w:ascii="宋体" w:hAnsi="宋体" w:cs="宋体" w:hint="eastAsia"/>
          <w:b/>
        </w:rPr>
        <w:t>、稳健型、进取型、激进型的个人投资者，不向保守型个人投资者发售，</w:t>
      </w:r>
      <w:r w:rsidR="000B0FA7" w:rsidRPr="000B0FA7">
        <w:rPr>
          <w:rFonts w:ascii="宋体" w:hAnsi="宋体" w:cs="宋体" w:hint="eastAsia"/>
          <w:b/>
        </w:rPr>
        <w:t>产品要素详见《产品说明书》</w:t>
      </w:r>
      <w:r w:rsidR="000B0FA7">
        <w:rPr>
          <w:rFonts w:ascii="宋体" w:hAnsi="宋体" w:cs="宋体" w:hint="eastAsia"/>
          <w:b/>
        </w:rPr>
        <w:t>。</w:t>
      </w: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76ECA">
      <w:pPr>
        <w:autoSpaceDE w:val="0"/>
        <w:autoSpaceDN w:val="0"/>
        <w:spacing w:line="360" w:lineRule="exact"/>
        <w:ind w:firstLineChars="200" w:firstLine="422"/>
        <w:rPr>
          <w:rFonts w:ascii="宋体" w:hAnsi="宋体" w:cs="宋体"/>
          <w:b/>
        </w:rPr>
      </w:pPr>
      <w:r w:rsidRPr="0007669F">
        <w:rPr>
          <w:rFonts w:ascii="宋体" w:hAnsi="宋体" w:cs="宋体" w:hint="eastAsia"/>
          <w:b/>
        </w:rPr>
        <w:t>客户在投资者签字栏签字的行为即表示客户已详细阅知《</w:t>
      </w:r>
      <w:r w:rsidR="000B0FA7">
        <w:rPr>
          <w:rFonts w:ascii="宋体" w:hAnsi="宋体" w:cs="宋体" w:hint="eastAsia"/>
          <w:b/>
        </w:rPr>
        <w:t>新昌农商银行</w:t>
      </w:r>
      <w:r w:rsidR="000B0FA7" w:rsidRPr="000B0FA7">
        <w:rPr>
          <w:rFonts w:ascii="宋体" w:hAnsi="宋体" w:cs="宋体" w:hint="eastAsia"/>
          <w:b/>
        </w:rPr>
        <w:t>丰收喜悦</w:t>
      </w:r>
      <w:r w:rsidR="00D76ECA">
        <w:rPr>
          <w:rFonts w:ascii="宋体" w:hAnsi="宋体" w:cs="宋体" w:hint="eastAsia"/>
          <w:b/>
        </w:rPr>
        <w:t>月月赢1号</w:t>
      </w:r>
      <w:r w:rsidR="000B0FA7" w:rsidRPr="000B0FA7">
        <w:rPr>
          <w:rFonts w:ascii="宋体" w:hAnsi="宋体" w:cs="宋体" w:hint="eastAsia"/>
          <w:b/>
        </w:rPr>
        <w:t>定开净值型理财产品</w:t>
      </w:r>
      <w:r w:rsidRPr="004C4C47">
        <w:rPr>
          <w:rFonts w:ascii="宋体" w:hAnsi="宋体" w:cs="宋体" w:hint="eastAsia"/>
          <w:b/>
        </w:rPr>
        <w:t>说明书》、《</w:t>
      </w:r>
      <w:r w:rsidR="000B0FA7">
        <w:rPr>
          <w:rFonts w:ascii="宋体" w:hAnsi="宋体" w:cs="宋体" w:hint="eastAsia"/>
          <w:b/>
        </w:rPr>
        <w:t>新昌农商银行</w:t>
      </w:r>
      <w:r w:rsidR="000B0FA7" w:rsidRPr="000B0FA7">
        <w:rPr>
          <w:rFonts w:ascii="宋体" w:hAnsi="宋体" w:cs="宋体" w:hint="eastAsia"/>
          <w:b/>
        </w:rPr>
        <w:t>丰收喜悦</w:t>
      </w:r>
      <w:r w:rsidR="00D76ECA">
        <w:rPr>
          <w:rFonts w:ascii="宋体" w:hAnsi="宋体" w:cs="宋体" w:hint="eastAsia"/>
          <w:b/>
        </w:rPr>
        <w:t>月月赢1号</w:t>
      </w:r>
      <w:r w:rsidR="000B0FA7" w:rsidRPr="000B0FA7">
        <w:rPr>
          <w:rFonts w:ascii="宋体" w:hAnsi="宋体" w:cs="宋体" w:hint="eastAsia"/>
          <w:b/>
        </w:rPr>
        <w:t>定开净值型理财产品</w:t>
      </w:r>
      <w:r w:rsidRPr="004C4C47">
        <w:rPr>
          <w:rFonts w:ascii="宋体" w:hAnsi="宋体" w:cs="宋体" w:hint="eastAsia"/>
          <w:b/>
        </w:rPr>
        <w:t>客户权益需知》、《</w:t>
      </w:r>
      <w:r w:rsidR="000B0FA7">
        <w:rPr>
          <w:rFonts w:ascii="宋体" w:hAnsi="宋体" w:cs="宋体" w:hint="eastAsia"/>
          <w:b/>
        </w:rPr>
        <w:t>新昌农商银行</w:t>
      </w:r>
      <w:r w:rsidR="000B0FA7" w:rsidRPr="000B0FA7">
        <w:rPr>
          <w:rFonts w:ascii="宋体" w:hAnsi="宋体" w:cs="宋体" w:hint="eastAsia"/>
          <w:b/>
        </w:rPr>
        <w:t>丰收喜悦</w:t>
      </w:r>
      <w:r w:rsidR="00D779E8">
        <w:rPr>
          <w:rFonts w:ascii="宋体" w:hAnsi="宋体" w:cs="宋体" w:hint="eastAsia"/>
          <w:b/>
        </w:rPr>
        <w:t>月月赢</w:t>
      </w:r>
      <w:r w:rsidR="00D76ECA">
        <w:rPr>
          <w:rFonts w:ascii="宋体" w:hAnsi="宋体" w:cs="宋体" w:hint="eastAsia"/>
          <w:b/>
        </w:rPr>
        <w:t>1</w:t>
      </w:r>
      <w:r w:rsidR="00D779E8">
        <w:rPr>
          <w:rFonts w:ascii="宋体" w:hAnsi="宋体" w:cs="宋体" w:hint="eastAsia"/>
          <w:b/>
        </w:rPr>
        <w:t>号</w:t>
      </w:r>
      <w:r w:rsidR="000B0FA7" w:rsidRPr="000B0FA7">
        <w:rPr>
          <w:rFonts w:ascii="宋体" w:hAnsi="宋体" w:cs="宋体" w:hint="eastAsia"/>
          <w:b/>
        </w:rPr>
        <w:t>定开净值型理财产品</w:t>
      </w:r>
      <w:r w:rsidRPr="004C4C47">
        <w:rPr>
          <w:rFonts w:ascii="宋体" w:hAnsi="宋体" w:cs="宋体" w:hint="eastAsia"/>
          <w:b/>
        </w:rPr>
        <w:t>风险揭示书》、《</w:t>
      </w:r>
      <w:r w:rsidR="000B0FA7">
        <w:rPr>
          <w:rFonts w:ascii="宋体" w:hAnsi="宋体" w:cs="宋体" w:hint="eastAsia"/>
          <w:b/>
        </w:rPr>
        <w:t>新昌农商银行</w:t>
      </w:r>
      <w:r w:rsidR="000B0FA7" w:rsidRPr="000B0FA7">
        <w:rPr>
          <w:rFonts w:ascii="宋体" w:hAnsi="宋体" w:cs="宋体" w:hint="eastAsia"/>
          <w:b/>
        </w:rPr>
        <w:t>丰收喜悦</w:t>
      </w:r>
      <w:r w:rsidR="00D76ECA">
        <w:rPr>
          <w:rFonts w:ascii="宋体" w:hAnsi="宋体" w:cs="宋体" w:hint="eastAsia"/>
          <w:b/>
        </w:rPr>
        <w:t>月月赢1号</w:t>
      </w:r>
      <w:r w:rsidR="000B0FA7" w:rsidRPr="000B0FA7">
        <w:rPr>
          <w:rFonts w:ascii="宋体" w:hAnsi="宋体" w:cs="宋体" w:hint="eastAsia"/>
          <w:b/>
        </w:rPr>
        <w:t>定开净值型理财产品</w:t>
      </w:r>
      <w:r w:rsidRPr="004C4C47">
        <w:rPr>
          <w:rFonts w:ascii="宋体" w:hAnsi="宋体" w:cs="宋体" w:hint="eastAsia"/>
          <w:b/>
        </w:rPr>
        <w:t>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76ECA" w:rsidRDefault="00D76ECA" w:rsidP="00D964F8">
      <w:pPr>
        <w:snapToGrid w:val="0"/>
        <w:spacing w:beforeLines="100" w:before="312"/>
        <w:ind w:leftChars="-67" w:left="-141"/>
        <w:rPr>
          <w:rFonts w:ascii="Times New Roman" w:eastAsia="仿宋_GB2312" w:hAnsi="Times New Roman" w:cs="楷体_GB2312" w:hint="eastAsia"/>
          <w:b/>
          <w:szCs w:val="21"/>
        </w:rPr>
      </w:pPr>
    </w:p>
    <w:p w:rsidR="00D76ECA" w:rsidRDefault="00D76ECA" w:rsidP="00D964F8">
      <w:pPr>
        <w:snapToGrid w:val="0"/>
        <w:spacing w:beforeLines="100" w:before="312"/>
        <w:ind w:leftChars="-67" w:left="-141"/>
        <w:rPr>
          <w:rFonts w:ascii="Times New Roman" w:eastAsia="仿宋_GB2312" w:hAnsi="Times New Roman" w:cs="楷体_GB2312" w:hint="eastAsia"/>
          <w:b/>
          <w:szCs w:val="21"/>
        </w:rPr>
      </w:pPr>
    </w:p>
    <w:p w:rsidR="00D964F8" w:rsidRDefault="00D964F8" w:rsidP="00D964F8">
      <w:pPr>
        <w:snapToGrid w:val="0"/>
        <w:spacing w:beforeLines="100" w:before="312"/>
        <w:ind w:leftChars="-67" w:left="-141"/>
        <w:rPr>
          <w:rFonts w:ascii="Times New Roman" w:eastAsia="仿宋_GB2312" w:hAnsi="Times New Roman" w:cs="楷体_GB2312"/>
          <w:b/>
          <w:szCs w:val="21"/>
        </w:rPr>
      </w:pPr>
      <w:bookmarkStart w:id="0" w:name="_GoBack"/>
      <w:bookmarkEnd w:id="0"/>
      <w:r>
        <w:rPr>
          <w:rFonts w:ascii="Times New Roman" w:eastAsia="仿宋_GB2312" w:hAnsi="Times New Roman" w:cs="楷体_GB2312" w:hint="eastAsia"/>
          <w:b/>
          <w:szCs w:val="21"/>
        </w:rPr>
        <w:lastRenderedPageBreak/>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76ECA" w:rsidRDefault="00D76ECA" w:rsidP="00D964F8">
      <w:pPr>
        <w:kinsoku w:val="0"/>
        <w:autoSpaceDE w:val="0"/>
        <w:snapToGrid w:val="0"/>
        <w:spacing w:line="336" w:lineRule="auto"/>
        <w:jc w:val="center"/>
        <w:rPr>
          <w:rFonts w:ascii="Times New Roman" w:eastAsia="黑体" w:hAnsi="Times New Roman" w:cs="宋体" w:hint="eastAsia"/>
          <w:sz w:val="32"/>
          <w:szCs w:val="32"/>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B0FA7"/>
    <w:rsid w:val="000F10FE"/>
    <w:rsid w:val="001100FC"/>
    <w:rsid w:val="001647B9"/>
    <w:rsid w:val="001C640F"/>
    <w:rsid w:val="001F5344"/>
    <w:rsid w:val="00207B52"/>
    <w:rsid w:val="002510D4"/>
    <w:rsid w:val="0026579A"/>
    <w:rsid w:val="002D7ABA"/>
    <w:rsid w:val="00341534"/>
    <w:rsid w:val="003D0735"/>
    <w:rsid w:val="00486EC5"/>
    <w:rsid w:val="00490FAD"/>
    <w:rsid w:val="004C0459"/>
    <w:rsid w:val="004C4C47"/>
    <w:rsid w:val="004D1190"/>
    <w:rsid w:val="0060577B"/>
    <w:rsid w:val="00611BC9"/>
    <w:rsid w:val="00743388"/>
    <w:rsid w:val="00792794"/>
    <w:rsid w:val="007A7D29"/>
    <w:rsid w:val="007B0BC2"/>
    <w:rsid w:val="008B154D"/>
    <w:rsid w:val="00995CB3"/>
    <w:rsid w:val="009D3632"/>
    <w:rsid w:val="00A4755F"/>
    <w:rsid w:val="00A6559F"/>
    <w:rsid w:val="00AA74EF"/>
    <w:rsid w:val="00B02DA9"/>
    <w:rsid w:val="00BB12A4"/>
    <w:rsid w:val="00C91573"/>
    <w:rsid w:val="00CE7111"/>
    <w:rsid w:val="00D50278"/>
    <w:rsid w:val="00D76ECA"/>
    <w:rsid w:val="00D779E8"/>
    <w:rsid w:val="00D964F8"/>
    <w:rsid w:val="00E24090"/>
    <w:rsid w:val="00ED7DD5"/>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76BE0-600A-43A2-B747-54C2DCEEB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Pages>
  <Words>418</Words>
  <Characters>2389</Characters>
  <Application>Microsoft Office Word</Application>
  <DocSecurity>0</DocSecurity>
  <Lines>19</Lines>
  <Paragraphs>5</Paragraphs>
  <ScaleCrop>false</ScaleCrop>
  <Company/>
  <LinksUpToDate>false</LinksUpToDate>
  <CharactersWithSpaces>2802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42</cp:revision>
  <dcterms:created xsi:type="dcterms:W3CDTF">2020-04-28T03:10:00Z</dcterms:created>
  <dcterms:modified xsi:type="dcterms:W3CDTF">2022-09-01T02:46:00Z</dcterms:modified>
</cp:coreProperties>
</file>