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丰裕固收23038期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丰裕固收23038期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FYG23038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4.20%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889,792,937.17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133.16%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889,792,937.17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875,976,526.00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308,883,199.22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523,868,382.13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51,076,435.52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丰裕固收23038期F款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FYG23038F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5,964,920.30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丰裕固收23038期F款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受益于2季度信用债和利率债收益率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10.56%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10.56%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82.68%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82.67%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21通投01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83,491,575.33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21先行控股PPN002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82,666,230.84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80,148,573.11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21金牛城投PPN002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77,329,446.45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21新昌01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72,601,212.56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19交水01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60,547,084.08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22创鸿资产PPN002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56,786,219.18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21昌阳投资PPN002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52,167,877.21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17沛国资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42,573,286.44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22淄博城投MTN001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42,011,506.85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291,206,531.50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32.73%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安徽省铁路发展基金股份有限公司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80,148,573.11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875,976,526.00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875,976,526.00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23皖铁基金02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杭银理财幸福99丰裕固收23038期理财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3301040160015309811-5123038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