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FE0FE6">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225FE6">
        <w:rPr>
          <w:rFonts w:ascii="宋体" w:hAnsi="宋体" w:cs="宋体" w:hint="eastAsia"/>
          <w:b/>
          <w:bCs/>
          <w:sz w:val="32"/>
          <w:szCs w:val="32"/>
        </w:rPr>
        <w:t>丰收信福5号</w:t>
      </w:r>
      <w:r w:rsidR="006A31AB">
        <w:rPr>
          <w:rFonts w:ascii="宋体" w:hAnsi="宋体" w:cs="宋体" w:hint="eastAsia"/>
          <w:b/>
          <w:bCs/>
          <w:sz w:val="32"/>
          <w:szCs w:val="32"/>
        </w:rPr>
        <w:t>2023年第13期</w:t>
      </w:r>
      <w:r w:rsidRPr="00632C22">
        <w:rPr>
          <w:rFonts w:ascii="宋体" w:hAnsi="宋体" w:cs="宋体" w:hint="eastAsia"/>
          <w:b/>
          <w:bCs/>
          <w:sz w:val="32"/>
          <w:szCs w:val="32"/>
        </w:rPr>
        <w:t>人民币理财产品说明书</w:t>
      </w:r>
    </w:p>
    <w:p w:rsidR="00744E54" w:rsidRPr="00632C22" w:rsidRDefault="00744E54" w:rsidP="00FE0FE6">
      <w:pPr>
        <w:spacing w:line="360" w:lineRule="exact"/>
        <w:jc w:val="center"/>
        <w:rPr>
          <w:rFonts w:ascii="宋体" w:hAnsi="宋体"/>
          <w:b/>
          <w:bCs/>
          <w:sz w:val="32"/>
          <w:szCs w:val="32"/>
        </w:rPr>
      </w:pP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70E4C"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1. 本产品不等同于银行存款和预期收益型理财产品。</w:t>
      </w:r>
      <w:r w:rsidR="00A70E4C">
        <w:rPr>
          <w:rFonts w:ascii="宋体" w:hAnsi="宋体" w:cs="宋体" w:hint="eastAsia"/>
          <w:b/>
          <w:sz w:val="21"/>
          <w:szCs w:val="21"/>
        </w:rPr>
        <w:t>理财非存款、产品有风险、投资需谨慎。</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 xml:space="preserve">4. </w:t>
      </w:r>
      <w:r w:rsidR="00A70E4C" w:rsidRPr="00AB67C0">
        <w:rPr>
          <w:rFonts w:ascii="宋体" w:hAnsi="宋体" w:cs="宋体" w:hint="eastAsia"/>
          <w:b/>
          <w:sz w:val="21"/>
          <w:szCs w:val="21"/>
        </w:rPr>
        <w:t>本产品是非保本净值型产品。新昌农商银行对本理财产品的本金和收益不提供保证承诺。您应充分认识投资风险，谨慎投资。本产品主要风险为理财本金及收益风险，在极端市场情况下，投资者将损失本金。</w:t>
      </w:r>
      <w:r w:rsidR="00A70E4C">
        <w:rPr>
          <w:rFonts w:ascii="宋体" w:hAnsi="宋体" w:cs="宋体" w:hint="eastAsia"/>
          <w:b/>
          <w:sz w:val="21"/>
          <w:szCs w:val="21"/>
        </w:rPr>
        <w:t>本理财产品说明书中对本理财产品的测算收益不等于实际收益，投资须谨慎。</w:t>
      </w:r>
      <w:r w:rsidR="00A70E4C" w:rsidRPr="00AB67C0">
        <w:rPr>
          <w:rFonts w:ascii="宋体" w:hAnsi="宋体" w:cs="宋体" w:hint="eastAsia"/>
          <w:b/>
          <w:sz w:val="21"/>
          <w:szCs w:val="21"/>
        </w:rPr>
        <w:t>请投资者基于自身的独立判断进行投资决策。</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”人民币理财产品风险揭示书》、《新昌农商银行“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”人民币理财产品客户权益须知》、《新昌农商银行</w:t>
      </w:r>
      <w:r w:rsidR="00225FE6">
        <w:rPr>
          <w:rFonts w:ascii="宋体" w:hAnsi="宋体" w:hint="eastAsia"/>
          <w:b/>
          <w:bCs/>
          <w:color w:val="auto"/>
          <w:sz w:val="21"/>
          <w:szCs w:val="21"/>
        </w:rPr>
        <w:t>丰收信福5号</w:t>
      </w:r>
      <w:r w:rsidR="006A31AB">
        <w:rPr>
          <w:rFonts w:ascii="宋体" w:hAnsi="宋体" w:hint="eastAsia"/>
          <w:b/>
          <w:bCs/>
          <w:color w:val="auto"/>
          <w:sz w:val="21"/>
          <w:szCs w:val="21"/>
        </w:rPr>
        <w:t>2023年第13期</w:t>
      </w:r>
      <w:r w:rsidRPr="00632C22">
        <w:rPr>
          <w:rFonts w:ascii="宋体" w:hAnsi="宋体" w:hint="eastAsia"/>
          <w:b/>
          <w:bCs/>
          <w:color w:val="auto"/>
          <w:sz w:val="21"/>
          <w:szCs w:val="21"/>
        </w:rPr>
        <w:t>人民币理财产品说明书》、《新昌农商行“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FE0FE6">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562487">
        <w:rPr>
          <w:rFonts w:ascii="宋体" w:hAnsi="宋体" w:cs="宋体" w:hint="eastAsia"/>
          <w:color w:val="auto"/>
          <w:sz w:val="21"/>
          <w:szCs w:val="21"/>
        </w:rPr>
        <w:t>丰收信福5号</w:t>
      </w:r>
      <w:r w:rsidRPr="00632C22">
        <w:rPr>
          <w:rFonts w:ascii="宋体" w:hAnsi="宋体" w:cs="宋体" w:hint="eastAsia"/>
          <w:color w:val="auto"/>
          <w:sz w:val="21"/>
          <w:szCs w:val="21"/>
        </w:rPr>
        <w:t>”人民币理财产品。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FE0FE6">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托管机构主要职责：为每只理财产品开设独立的托管账户，不同托管账户中的资产应当相互独立；根据合同及法律法规规定对投资运作进行监督等职责。</w:t>
      </w:r>
    </w:p>
    <w:p w:rsidR="00A70E4C" w:rsidRP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04486C" w:rsidRDefault="0004486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投资合作机构：</w:t>
      </w:r>
      <w:r w:rsidR="00562487" w:rsidRPr="00562487">
        <w:rPr>
          <w:rFonts w:ascii="宋体" w:hAnsi="宋体" w:cs="宋体" w:hint="eastAsia"/>
          <w:sz w:val="21"/>
          <w:szCs w:val="21"/>
        </w:rPr>
        <w:t>申万宏源证券有限公司</w:t>
      </w:r>
      <w:r w:rsidR="007A03AD">
        <w:rPr>
          <w:rFonts w:ascii="宋体" w:hAnsi="宋体" w:cs="宋体" w:hint="eastAsia"/>
          <w:sz w:val="21"/>
          <w:szCs w:val="21"/>
        </w:rPr>
        <w:t>。</w:t>
      </w:r>
    </w:p>
    <w:p w:rsidR="00A70E4C" w:rsidRPr="00AB67C0" w:rsidRDefault="00A70E4C" w:rsidP="00FE0FE6">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本理财产品投资由</w:t>
      </w:r>
      <w:r w:rsidRPr="00562487">
        <w:rPr>
          <w:rFonts w:ascii="宋体" w:hAnsi="宋体" w:cs="宋体" w:hint="eastAsia"/>
          <w:sz w:val="21"/>
          <w:szCs w:val="21"/>
        </w:rPr>
        <w:t>申万宏源证券有限公司</w:t>
      </w:r>
      <w:r>
        <w:rPr>
          <w:rFonts w:ascii="宋体" w:hAnsi="宋体" w:cs="宋体" w:hint="eastAsia"/>
          <w:sz w:val="21"/>
          <w:szCs w:val="21"/>
        </w:rPr>
        <w:t>（以下简称“申万宏源”）管理的集合资产管理计划。</w:t>
      </w:r>
      <w:r w:rsidRPr="00A70E4C">
        <w:rPr>
          <w:rFonts w:ascii="宋体" w:hAnsi="宋体" w:cs="宋体" w:hint="eastAsia"/>
          <w:sz w:val="21"/>
          <w:szCs w:val="21"/>
        </w:rPr>
        <w:t>申万宏源证券有限公司由原申银万国证券股份有限公司以换股方式吸收合并宏源证券股份有限公司，并以申银万国和宏源证券的全部证券类资产及负债(净资产)设立而成。</w:t>
      </w:r>
      <w:r>
        <w:rPr>
          <w:rFonts w:ascii="宋体" w:hAnsi="宋体" w:cs="宋体" w:hint="eastAsia"/>
          <w:sz w:val="21"/>
          <w:szCs w:val="21"/>
        </w:rPr>
        <w:t>目前，注册资本为535亿元。</w:t>
      </w:r>
      <w:r w:rsidRPr="00A70E4C">
        <w:rPr>
          <w:rFonts w:ascii="宋体" w:hAnsi="宋体" w:cs="宋体" w:hint="eastAsia"/>
          <w:sz w:val="21"/>
          <w:szCs w:val="21"/>
        </w:rPr>
        <w:t>根据中国证券业协会经营业绩排名结果，公司营业收入、净利润、净资产等主要财务指标稳居行业第一梯队。</w:t>
      </w:r>
      <w:r w:rsidR="00741B5C" w:rsidRPr="00741B5C">
        <w:rPr>
          <w:rFonts w:ascii="宋体" w:hAnsi="宋体" w:cs="宋体" w:hint="eastAsia"/>
          <w:sz w:val="21"/>
          <w:szCs w:val="21"/>
        </w:rPr>
        <w:t>截至2021年末，公司集合产品规模500.41亿元，定向产品规模为1902.26亿元，专项产品规模为372.81亿元。</w:t>
      </w:r>
      <w:r w:rsidR="00741B5C">
        <w:rPr>
          <w:rFonts w:ascii="宋体" w:hAnsi="宋体" w:cs="宋体" w:hint="eastAsia"/>
          <w:sz w:val="21"/>
          <w:szCs w:val="21"/>
        </w:rPr>
        <w:t>申万宏源依法承担资产管理计划的销售、登记、备案、信披、管理、运作等职责。</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FE0FE6">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3572D9" w:rsidRPr="00552BD2" w:rsidRDefault="003572D9" w:rsidP="00FE0FE6">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适合投资者</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w:t>
      </w:r>
      <w:r w:rsidRPr="00AB67C0">
        <w:rPr>
          <w:rFonts w:ascii="宋体" w:hAnsi="宋体" w:cs="宋体" w:hint="eastAsia"/>
          <w:sz w:val="21"/>
          <w:szCs w:val="21"/>
        </w:rPr>
        <w:lastRenderedPageBreak/>
        <w:t>以上述资产为投资标的资产管理产品。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FE0FE6">
            <w:pPr>
              <w:widowControl/>
              <w:spacing w:line="28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B32BE6">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FE0FE6">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325" w:type="dxa"/>
        <w:jc w:val="center"/>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3"/>
        <w:gridCol w:w="7332"/>
      </w:tblGrid>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新昌农商银行</w:t>
            </w:r>
            <w:r w:rsidR="00225FE6">
              <w:rPr>
                <w:rFonts w:ascii="宋体" w:hAnsi="宋体" w:cs="宋体" w:hint="eastAsia"/>
                <w:kern w:val="0"/>
                <w:sz w:val="18"/>
                <w:szCs w:val="18"/>
              </w:rPr>
              <w:t>丰收信福5号</w:t>
            </w:r>
            <w:r w:rsidR="006A31AB">
              <w:rPr>
                <w:rFonts w:ascii="宋体" w:hAnsi="宋体" w:cs="宋体" w:hint="eastAsia"/>
                <w:kern w:val="0"/>
                <w:sz w:val="18"/>
                <w:szCs w:val="18"/>
              </w:rPr>
              <w:t>2023年第13期</w:t>
            </w:r>
            <w:r w:rsidRPr="00632C22">
              <w:rPr>
                <w:rFonts w:ascii="宋体" w:hAnsi="宋体" w:cs="宋体" w:hint="eastAsia"/>
                <w:kern w:val="0"/>
                <w:sz w:val="18"/>
                <w:szCs w:val="18"/>
              </w:rPr>
              <w:t>人民币理财产品</w:t>
            </w:r>
          </w:p>
        </w:tc>
      </w:tr>
      <w:tr w:rsidR="00C03E6A" w:rsidRPr="00D56A8B" w:rsidTr="009A27F6">
        <w:trPr>
          <w:trHeight w:val="227"/>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4F4C42">
            <w:pPr>
              <w:spacing w:line="28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B32BE6">
              <w:rPr>
                <w:rFonts w:ascii="宋体" w:hAnsi="宋体" w:hint="eastAsia"/>
                <w:kern w:val="0"/>
                <w:sz w:val="18"/>
                <w:szCs w:val="18"/>
              </w:rPr>
              <w:t>5</w:t>
            </w:r>
            <w:r w:rsidRPr="00632C22">
              <w:rPr>
                <w:rFonts w:ascii="宋体" w:hAnsi="宋体"/>
                <w:kern w:val="0"/>
                <w:sz w:val="18"/>
                <w:szCs w:val="18"/>
              </w:rPr>
              <w:t>202</w:t>
            </w:r>
            <w:r w:rsidR="004F773B">
              <w:rPr>
                <w:rFonts w:ascii="宋体" w:hAnsi="宋体" w:hint="eastAsia"/>
                <w:kern w:val="0"/>
                <w:sz w:val="18"/>
                <w:szCs w:val="18"/>
              </w:rPr>
              <w:t>31</w:t>
            </w:r>
            <w:r w:rsidR="00CD1E75">
              <w:rPr>
                <w:rFonts w:ascii="宋体" w:hAnsi="宋体" w:hint="eastAsia"/>
                <w:kern w:val="0"/>
                <w:sz w:val="18"/>
                <w:szCs w:val="18"/>
              </w:rPr>
              <w:t>3</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440B7F">
            <w:pPr>
              <w:spacing w:line="28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4B65CA">
              <w:rPr>
                <w:rFonts w:ascii="宋体" w:hAnsi="宋体" w:cs="宋体" w:hint="eastAsia"/>
                <w:kern w:val="0"/>
                <w:sz w:val="18"/>
                <w:szCs w:val="18"/>
              </w:rPr>
              <w:t>3</w:t>
            </w:r>
            <w:r w:rsidR="007F7450">
              <w:rPr>
                <w:rFonts w:ascii="宋体" w:hAnsi="宋体" w:cs="宋体" w:hint="eastAsia"/>
                <w:kern w:val="0"/>
                <w:sz w:val="18"/>
                <w:szCs w:val="18"/>
              </w:rPr>
              <w:t>000</w:t>
            </w:r>
            <w:r w:rsidR="00225FE6">
              <w:rPr>
                <w:rFonts w:ascii="宋体" w:hAnsi="宋体" w:cs="宋体" w:hint="eastAsia"/>
                <w:kern w:val="0"/>
                <w:sz w:val="18"/>
                <w:szCs w:val="18"/>
              </w:rPr>
              <w:t>0</w:t>
            </w:r>
            <w:r w:rsidR="00440B7F">
              <w:rPr>
                <w:rFonts w:ascii="宋体" w:hAnsi="宋体" w:cs="宋体" w:hint="eastAsia"/>
                <w:kern w:val="0"/>
                <w:sz w:val="18"/>
                <w:szCs w:val="18"/>
              </w:rPr>
              <w:t>93</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FE0FE6">
            <w:pPr>
              <w:widowControl/>
              <w:spacing w:line="28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9A27F6">
        <w:trPr>
          <w:trHeight w:val="210"/>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人民币</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9A27F6">
        <w:trPr>
          <w:cantSplit/>
          <w:trHeight w:val="731"/>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6A31AB" w:rsidP="003C25EB">
            <w:pPr>
              <w:spacing w:line="280" w:lineRule="exact"/>
              <w:rPr>
                <w:rFonts w:ascii="宋体" w:hAnsi="宋体"/>
                <w:kern w:val="0"/>
              </w:rPr>
            </w:pPr>
            <w:r>
              <w:rPr>
                <w:rFonts w:ascii="宋体" w:hAnsi="宋体" w:cs="宋体" w:hint="eastAsia"/>
                <w:kern w:val="0"/>
                <w:sz w:val="18"/>
                <w:szCs w:val="18"/>
              </w:rPr>
              <w:t>2023年9月5日至2023年9月10日</w:t>
            </w:r>
            <w:r w:rsidR="00C03E6A" w:rsidRPr="00632C22">
              <w:rPr>
                <w:rFonts w:ascii="宋体" w:hAnsi="宋体" w:cs="宋体" w:hint="eastAsia"/>
                <w:kern w:val="0"/>
                <w:sz w:val="18"/>
                <w:szCs w:val="18"/>
              </w:rPr>
              <w:t>。</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4F773B">
            <w:pPr>
              <w:spacing w:line="280" w:lineRule="exact"/>
              <w:rPr>
                <w:rFonts w:ascii="宋体" w:hAnsi="宋体"/>
                <w:kern w:val="0"/>
              </w:rPr>
            </w:pPr>
            <w:r w:rsidRPr="00632C22">
              <w:rPr>
                <w:rFonts w:ascii="宋体" w:hAnsi="宋体" w:cs="宋体"/>
                <w:kern w:val="0"/>
                <w:sz w:val="18"/>
                <w:szCs w:val="18"/>
              </w:rPr>
              <w:t>20</w:t>
            </w:r>
            <w:r w:rsidR="004F4C42">
              <w:rPr>
                <w:rFonts w:ascii="宋体" w:hAnsi="宋体" w:cs="宋体" w:hint="eastAsia"/>
                <w:kern w:val="0"/>
                <w:sz w:val="18"/>
                <w:szCs w:val="18"/>
              </w:rPr>
              <w:t>23</w:t>
            </w:r>
            <w:r w:rsidRPr="00632C22">
              <w:rPr>
                <w:rFonts w:ascii="宋体" w:hAnsi="宋体" w:cs="宋体" w:hint="eastAsia"/>
                <w:kern w:val="0"/>
                <w:sz w:val="18"/>
                <w:szCs w:val="18"/>
              </w:rPr>
              <w:t>年</w:t>
            </w:r>
            <w:r w:rsidR="00CD1E75">
              <w:rPr>
                <w:rFonts w:ascii="宋体" w:hAnsi="宋体" w:cs="宋体" w:hint="eastAsia"/>
                <w:kern w:val="0"/>
                <w:sz w:val="18"/>
                <w:szCs w:val="18"/>
              </w:rPr>
              <w:t>9</w:t>
            </w:r>
            <w:r w:rsidRPr="00632C22">
              <w:rPr>
                <w:rFonts w:ascii="宋体" w:hAnsi="宋体" w:cs="宋体" w:hint="eastAsia"/>
                <w:kern w:val="0"/>
                <w:sz w:val="18"/>
                <w:szCs w:val="18"/>
              </w:rPr>
              <w:t>月</w:t>
            </w:r>
            <w:r w:rsidR="00CD1E75">
              <w:rPr>
                <w:rFonts w:ascii="宋体" w:hAnsi="宋体" w:cs="宋体" w:hint="eastAsia"/>
                <w:kern w:val="0"/>
                <w:sz w:val="18"/>
                <w:szCs w:val="18"/>
              </w:rPr>
              <w:t>11</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CD1E75">
            <w:pPr>
              <w:spacing w:line="280" w:lineRule="exact"/>
              <w:rPr>
                <w:rFonts w:ascii="宋体" w:hAnsi="宋体" w:cs="宋体"/>
                <w:kern w:val="0"/>
                <w:sz w:val="18"/>
                <w:szCs w:val="18"/>
              </w:rPr>
            </w:pPr>
            <w:r w:rsidRPr="00632C22">
              <w:rPr>
                <w:rFonts w:ascii="宋体" w:hAnsi="宋体" w:cs="宋体"/>
                <w:kern w:val="0"/>
                <w:sz w:val="18"/>
                <w:szCs w:val="18"/>
              </w:rPr>
              <w:t>20</w:t>
            </w:r>
            <w:r w:rsidR="00CF0F43">
              <w:rPr>
                <w:rFonts w:ascii="宋体" w:hAnsi="宋体" w:cs="宋体" w:hint="eastAsia"/>
                <w:kern w:val="0"/>
                <w:sz w:val="18"/>
                <w:szCs w:val="18"/>
              </w:rPr>
              <w:t>23</w:t>
            </w:r>
            <w:r w:rsidRPr="00632C22">
              <w:rPr>
                <w:rFonts w:ascii="宋体" w:hAnsi="宋体" w:cs="宋体" w:hint="eastAsia"/>
                <w:kern w:val="0"/>
                <w:sz w:val="18"/>
                <w:szCs w:val="18"/>
              </w:rPr>
              <w:t>年</w:t>
            </w:r>
            <w:r w:rsidR="00CD1E75">
              <w:rPr>
                <w:rFonts w:ascii="宋体" w:hAnsi="宋体" w:cs="宋体" w:hint="eastAsia"/>
                <w:kern w:val="0"/>
                <w:sz w:val="18"/>
                <w:szCs w:val="18"/>
              </w:rPr>
              <w:t>12</w:t>
            </w:r>
            <w:r w:rsidRPr="00632C22">
              <w:rPr>
                <w:rFonts w:ascii="宋体" w:hAnsi="宋体" w:cs="宋体" w:hint="eastAsia"/>
                <w:kern w:val="0"/>
                <w:sz w:val="18"/>
                <w:szCs w:val="18"/>
              </w:rPr>
              <w:t>月</w:t>
            </w:r>
            <w:r w:rsidR="00CD1E75">
              <w:rPr>
                <w:rFonts w:ascii="宋体" w:hAnsi="宋体" w:cs="宋体" w:hint="eastAsia"/>
                <w:kern w:val="0"/>
                <w:sz w:val="18"/>
                <w:szCs w:val="18"/>
              </w:rPr>
              <w:t>19</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3C25EB" w:rsidP="00FE0FE6">
            <w:pPr>
              <w:spacing w:line="280" w:lineRule="exact"/>
              <w:rPr>
                <w:rFonts w:ascii="宋体" w:hAnsi="宋体" w:cs="宋体"/>
                <w:kern w:val="0"/>
                <w:sz w:val="18"/>
                <w:szCs w:val="18"/>
              </w:rPr>
            </w:pPr>
            <w:r>
              <w:rPr>
                <w:rFonts w:ascii="宋体" w:hAnsi="宋体" w:cs="宋体" w:hint="eastAsia"/>
                <w:kern w:val="0"/>
                <w:sz w:val="18"/>
                <w:szCs w:val="18"/>
              </w:rPr>
              <w:t>99</w:t>
            </w:r>
            <w:r w:rsidR="00132C76">
              <w:rPr>
                <w:rFonts w:ascii="宋体" w:hAnsi="宋体" w:cs="宋体" w:hint="eastAsia"/>
                <w:kern w:val="0"/>
                <w:sz w:val="18"/>
                <w:szCs w:val="18"/>
              </w:rPr>
              <w:t>天</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F4C42">
            <w:pPr>
              <w:spacing w:line="28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F4C42">
              <w:rPr>
                <w:rFonts w:ascii="宋体" w:hAnsi="宋体" w:cs="宋体" w:hint="eastAsia"/>
                <w:kern w:val="0"/>
                <w:sz w:val="18"/>
                <w:szCs w:val="18"/>
              </w:rPr>
              <w:t>8</w:t>
            </w:r>
            <w:r w:rsidRPr="00AB67C0">
              <w:rPr>
                <w:rFonts w:ascii="宋体" w:hAnsi="宋体" w:cs="宋体" w:hint="eastAsia"/>
                <w:kern w:val="0"/>
                <w:sz w:val="18"/>
                <w:szCs w:val="18"/>
              </w:rPr>
              <w:t>位，小数点</w:t>
            </w:r>
            <w:r w:rsidR="004F4C42">
              <w:rPr>
                <w:rFonts w:ascii="宋体" w:hAnsi="宋体" w:cs="宋体" w:hint="eastAsia"/>
                <w:kern w:val="0"/>
                <w:sz w:val="18"/>
                <w:szCs w:val="18"/>
              </w:rPr>
              <w:t>8</w:t>
            </w:r>
            <w:r w:rsidRPr="00AB67C0">
              <w:rPr>
                <w:rFonts w:ascii="宋体" w:hAnsi="宋体" w:cs="宋体" w:hint="eastAsia"/>
                <w:kern w:val="0"/>
                <w:sz w:val="18"/>
                <w:szCs w:val="18"/>
              </w:rPr>
              <w:t>位以后</w:t>
            </w:r>
            <w:r w:rsidR="004F4C42">
              <w:rPr>
                <w:rFonts w:ascii="宋体" w:hAnsi="宋体" w:cs="宋体" w:hint="eastAsia"/>
                <w:kern w:val="0"/>
                <w:sz w:val="18"/>
                <w:szCs w:val="18"/>
              </w:rPr>
              <w:t>去尾</w:t>
            </w:r>
            <w:r w:rsidRPr="00AB67C0">
              <w:rPr>
                <w:rFonts w:ascii="宋体" w:hAnsi="宋体" w:cs="宋体" w:hint="eastAsia"/>
                <w:kern w:val="0"/>
                <w:sz w:val="18"/>
                <w:szCs w:val="18"/>
              </w:rPr>
              <w:t>。</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认购份额</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认购价格=1.00元/份。认购份额=认购金额/1元。</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olor w:val="000000"/>
              </w:rPr>
            </w:pPr>
            <w:r w:rsidRPr="00AB67C0">
              <w:rPr>
                <w:rFonts w:ascii="宋体" w:hAnsi="宋体" w:cs="宋体" w:hint="eastAsia"/>
                <w:color w:val="000000"/>
                <w:kern w:val="0"/>
                <w:sz w:val="18"/>
                <w:szCs w:val="18"/>
              </w:rPr>
              <w:t>业绩比较基准</w:t>
            </w:r>
            <w:r w:rsidR="00716914">
              <w:rPr>
                <w:rFonts w:ascii="宋体" w:hAnsi="宋体" w:cs="宋体" w:hint="eastAsia"/>
                <w:color w:val="000000"/>
                <w:kern w:val="0"/>
                <w:sz w:val="18"/>
                <w:szCs w:val="18"/>
              </w:rPr>
              <w:t>区间</w:t>
            </w:r>
          </w:p>
        </w:tc>
        <w:tc>
          <w:tcPr>
            <w:tcW w:w="7332" w:type="dxa"/>
            <w:tcMar>
              <w:top w:w="15" w:type="dxa"/>
              <w:left w:w="15" w:type="dxa"/>
              <w:bottom w:w="0" w:type="dxa"/>
              <w:right w:w="15" w:type="dxa"/>
            </w:tcMar>
            <w:vAlign w:val="center"/>
          </w:tcPr>
          <w:p w:rsidR="00E44A24" w:rsidRPr="00AB67C0" w:rsidRDefault="00716914" w:rsidP="00185852">
            <w:pPr>
              <w:widowControl/>
              <w:spacing w:line="280" w:lineRule="exact"/>
              <w:rPr>
                <w:rFonts w:ascii="宋体" w:hAnsi="宋体"/>
                <w:color w:val="000000"/>
              </w:rPr>
            </w:pPr>
            <w:r>
              <w:rPr>
                <w:rFonts w:ascii="宋体" w:hAnsi="宋体" w:cs="宋体" w:hint="eastAsia"/>
                <w:color w:val="000000"/>
                <w:kern w:val="0"/>
                <w:sz w:val="18"/>
                <w:szCs w:val="18"/>
              </w:rPr>
              <w:t>本理财产品业绩比较基准区间为年化</w:t>
            </w:r>
            <w:r w:rsidR="00440B7F">
              <w:rPr>
                <w:rFonts w:ascii="宋体" w:hAnsi="宋体" w:cs="宋体" w:hint="eastAsia"/>
                <w:color w:val="000000"/>
                <w:kern w:val="0"/>
                <w:sz w:val="18"/>
                <w:szCs w:val="18"/>
              </w:rPr>
              <w:t>2.0%-3.0</w:t>
            </w:r>
            <w:bookmarkStart w:id="0" w:name="_GoBack"/>
            <w:bookmarkEnd w:id="0"/>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上述区间，不代表产品未来表现和实际收益。（示例仅供参考，具体投资比例可根据</w:t>
            </w:r>
            <w:r>
              <w:rPr>
                <w:rFonts w:ascii="宋体" w:hAnsi="宋体" w:cs="宋体" w:hint="eastAsia"/>
                <w:color w:val="000000"/>
                <w:kern w:val="0"/>
                <w:sz w:val="18"/>
                <w:szCs w:val="18"/>
              </w:rPr>
              <w:lastRenderedPageBreak/>
              <w:t>各类资产的收益水平、流动性特征、信用风险等因素动态调整）。管理人有权于确认日前3个工作日调整业绩比较基准区间，并在新昌农商银行官网公告。</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本产品为净值型理财产品，没有预期收益率。</w:t>
            </w:r>
            <w:r w:rsidRPr="00AB67C0">
              <w:rPr>
                <w:rFonts w:ascii="宋体" w:hAnsi="宋体" w:cs="宋体" w:hint="eastAsia"/>
                <w:color w:val="000000"/>
                <w:kern w:val="0"/>
                <w:sz w:val="18"/>
                <w:szCs w:val="18"/>
              </w:rPr>
              <w:t>本理财产品不保障本金和收益。</w:t>
            </w:r>
          </w:p>
          <w:p w:rsidR="00E44A24" w:rsidRPr="00AB67C0" w:rsidRDefault="00E44A24" w:rsidP="00FE0FE6">
            <w:pPr>
              <w:spacing w:line="28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Pr>
                <w:rFonts w:ascii="宋体" w:hAnsi="宋体" w:cs="宋体" w:hint="eastAsia"/>
                <w:color w:val="000000"/>
                <w:kern w:val="0"/>
                <w:sz w:val="18"/>
                <w:szCs w:val="18"/>
              </w:rPr>
              <w:t>（扣减托管费、估值外包费、固定管理费、浮动管理费（如有）及相关税费后）</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C3A1A">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C3A1A">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44A24" w:rsidRPr="00AB67C0" w:rsidRDefault="00E44A24" w:rsidP="00FE0FE6">
            <w:pPr>
              <w:spacing w:line="28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E44A24" w:rsidRPr="00AB67C0" w:rsidRDefault="00E44A24" w:rsidP="00FE0FE6">
            <w:pPr>
              <w:autoSpaceDE w:val="0"/>
              <w:autoSpaceDN w:val="0"/>
              <w:adjustRightInd w:val="0"/>
              <w:spacing w:line="28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44A24" w:rsidRPr="00AB67C0" w:rsidRDefault="00E44A24" w:rsidP="00FE0FE6">
            <w:pPr>
              <w:autoSpaceDE w:val="0"/>
              <w:autoSpaceDN w:val="0"/>
              <w:adjustRightInd w:val="0"/>
              <w:spacing w:line="28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E44A24" w:rsidRPr="00AB67C0" w:rsidRDefault="00E44A24" w:rsidP="00FE0FE6">
            <w:pPr>
              <w:autoSpaceDE w:val="0"/>
              <w:autoSpaceDN w:val="0"/>
              <w:adjustRightInd w:val="0"/>
              <w:spacing w:line="28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FE0FE6">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FE0FE6">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FE0FE6">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w:t>
      </w:r>
      <w:r w:rsidRPr="00AB67C0">
        <w:rPr>
          <w:rFonts w:ascii="宋体" w:hAnsi="宋体" w:cs="宋体" w:hint="eastAsia"/>
          <w:color w:val="000000"/>
          <w:kern w:val="0"/>
        </w:rPr>
        <w:lastRenderedPageBreak/>
        <w:t>计利息估值；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FE0FE6">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FE0FE6">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DC3A1A">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DC3A1A">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本理财计划按照年化0.01%的固定费率收取托管费。本产品每日计提的托管费计算方式为：该前一日资产净值×</w:t>
      </w:r>
      <w:r w:rsidR="00087D5C">
        <w:rPr>
          <w:rFonts w:ascii="宋体" w:hAnsi="宋体" w:cs="宋体" w:hint="eastAsia"/>
          <w:kern w:val="0"/>
        </w:rPr>
        <w:t>0.01</w:t>
      </w:r>
      <w:r>
        <w:rPr>
          <w:rFonts w:ascii="宋体" w:hAnsi="宋体" w:cs="宋体" w:hint="eastAsia"/>
          <w:kern w:val="0"/>
        </w:rPr>
        <w:t>%／365。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1969B0" w:rsidRDefault="001969B0" w:rsidP="00FE0FE6">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125421" w:rsidRPr="001969B0" w:rsidRDefault="001969B0" w:rsidP="00FE0FE6">
      <w:pPr>
        <w:spacing w:line="360" w:lineRule="exact"/>
        <w:ind w:firstLineChars="200" w:firstLine="420"/>
        <w:rPr>
          <w:rFonts w:ascii="宋体" w:hAnsi="宋体" w:cs="宋体"/>
          <w:kern w:val="0"/>
        </w:rPr>
      </w:pPr>
      <w:r>
        <w:rPr>
          <w:rFonts w:ascii="宋体" w:hAnsi="宋体" w:cs="宋体" w:hint="eastAsia"/>
          <w:kern w:val="0"/>
        </w:rPr>
        <w:t>4.浮动管理费</w:t>
      </w:r>
    </w:p>
    <w:p w:rsid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理财管理人根据理财计划投资情况计算浮动管理费，本理财产品到期年化收益率超过业绩比较基准上限的部分提取</w:t>
      </w:r>
      <w:r w:rsidR="00DC3A1A">
        <w:rPr>
          <w:rFonts w:ascii="宋体" w:hAnsi="宋体" w:cs="宋体" w:hint="eastAsia"/>
          <w:kern w:val="0"/>
          <w:szCs w:val="21"/>
        </w:rPr>
        <w:t>60</w:t>
      </w:r>
      <w:r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w:t>
      </w:r>
      <w:r w:rsidRPr="00125421">
        <w:rPr>
          <w:rFonts w:ascii="宋体" w:hAnsi="宋体" w:cs="宋体" w:hint="eastAsia"/>
          <w:kern w:val="0"/>
          <w:szCs w:val="21"/>
        </w:rPr>
        <w:lastRenderedPageBreak/>
        <w:t>更上述收取费率标准的权利，如有变更，将提前1个工作日在新昌农商银行网站或新昌农商银行营业网点公告。</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FE0FE6">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DC3A1A">
        <w:rPr>
          <w:rFonts w:ascii="宋体" w:hAnsi="宋体" w:hint="eastAsia"/>
        </w:rPr>
        <w:t>60</w:t>
      </w:r>
      <w:r w:rsidR="00973AFC">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C3A1A" w:rsidRPr="00AB67C0" w:rsidRDefault="00DC3A1A" w:rsidP="00DC3A1A">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FE0FE6">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FE0FE6">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lastRenderedPageBreak/>
        <w:t>发生以下事项时，新昌农商银行可对本理财产品行使全部终止权：</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FE0FE6">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FE0FE6">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A538D3" w:rsidRPr="00A538D3"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A538D3" w:rsidRDefault="00C03E6A" w:rsidP="00FE0FE6">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w:t>
      </w:r>
    </w:p>
    <w:p w:rsidR="00A538D3" w:rsidRDefault="00A538D3" w:rsidP="00FE0FE6">
      <w:pPr>
        <w:pStyle w:val="a6"/>
        <w:numPr>
          <w:ilvl w:val="0"/>
          <w:numId w:val="1"/>
        </w:numPr>
        <w:spacing w:before="0" w:after="0" w:line="360" w:lineRule="exact"/>
        <w:ind w:hanging="420"/>
        <w:jc w:val="both"/>
        <w:outlineLvl w:val="9"/>
        <w:rPr>
          <w:rFonts w:ascii="宋体" w:hAnsi="宋体" w:cs="宋体"/>
          <w:color w:val="000000"/>
          <w:kern w:val="0"/>
        </w:rPr>
      </w:pPr>
      <w:r>
        <w:rPr>
          <w:rFonts w:ascii="宋体" w:hAnsi="宋体" w:cs="宋体" w:hint="eastAsia"/>
          <w:color w:val="000000"/>
          <w:kern w:val="0"/>
        </w:rPr>
        <w:lastRenderedPageBreak/>
        <w:t>特别申明</w:t>
      </w:r>
      <w:r w:rsidR="00C03E6A" w:rsidRPr="00AB67C0">
        <w:rPr>
          <w:rFonts w:ascii="宋体" w:hAnsi="宋体" w:cs="宋体" w:hint="eastAsia"/>
          <w:color w:val="000000"/>
          <w:kern w:val="0"/>
        </w:rPr>
        <w:t xml:space="preserve"> </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在投资前，请仔细阅读本产品说明书，并作出独立的投资决策。</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2、本《产品说明书》是投资者与新昌农商银行所签订的理财产品文件的一部分，请认真阅读。</w:t>
      </w:r>
    </w:p>
    <w:p w:rsidR="00A538D3" w:rsidRPr="00A538D3" w:rsidRDefault="00A538D3"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3</w:t>
      </w:r>
      <w:r w:rsidRPr="00A538D3">
        <w:rPr>
          <w:rFonts w:ascii="宋体" w:hAnsi="宋体" w:cs="宋体" w:hint="eastAsia"/>
          <w:color w:val="000000"/>
          <w:kern w:val="0"/>
        </w:rPr>
        <w:t>、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rsidR="00F7775A" w:rsidRPr="00050261" w:rsidRDefault="007E1C30"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4</w:t>
      </w:r>
      <w:r w:rsidR="00A538D3" w:rsidRPr="00A538D3">
        <w:rPr>
          <w:rFonts w:ascii="宋体" w:hAnsi="宋体" w:cs="宋体" w:hint="eastAsia"/>
          <w:color w:val="000000"/>
          <w:kern w:val="0"/>
        </w:rPr>
        <w:t>、</w:t>
      </w:r>
      <w:r w:rsidR="00A538D3" w:rsidRPr="00AB67C0">
        <w:rPr>
          <w:rFonts w:ascii="宋体" w:hAnsi="宋体" w:cs="宋体" w:hint="eastAsia"/>
          <w:color w:val="000000"/>
          <w:kern w:val="0"/>
        </w:rPr>
        <w:t>本理财产品说明书在法律许可的范围内由银行负责解释。若客户对本理财说明书的内容有任何疑问或异议，请致电客户服务热线0575-86266991咨询、投诉。</w:t>
      </w:r>
    </w:p>
    <w:sectPr w:rsidR="00F7775A" w:rsidRPr="00050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1AB" w:rsidRDefault="006A31AB" w:rsidP="00C03E6A">
      <w:r>
        <w:separator/>
      </w:r>
    </w:p>
  </w:endnote>
  <w:endnote w:type="continuationSeparator" w:id="0">
    <w:p w:rsidR="006A31AB" w:rsidRDefault="006A31AB"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1AB" w:rsidRDefault="006A31AB" w:rsidP="00C03E6A">
      <w:r>
        <w:separator/>
      </w:r>
    </w:p>
  </w:footnote>
  <w:footnote w:type="continuationSeparator" w:id="0">
    <w:p w:rsidR="006A31AB" w:rsidRDefault="006A31AB"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378E8"/>
    <w:rsid w:val="00040B3D"/>
    <w:rsid w:val="0004486C"/>
    <w:rsid w:val="00050261"/>
    <w:rsid w:val="000831AE"/>
    <w:rsid w:val="00087D5C"/>
    <w:rsid w:val="000F0C2A"/>
    <w:rsid w:val="000F2ED8"/>
    <w:rsid w:val="00101AB4"/>
    <w:rsid w:val="00125421"/>
    <w:rsid w:val="00132C76"/>
    <w:rsid w:val="00180FC7"/>
    <w:rsid w:val="00185852"/>
    <w:rsid w:val="001864A1"/>
    <w:rsid w:val="001969B0"/>
    <w:rsid w:val="001C7ADB"/>
    <w:rsid w:val="001D0CAB"/>
    <w:rsid w:val="001D1C2F"/>
    <w:rsid w:val="001F6119"/>
    <w:rsid w:val="002039D7"/>
    <w:rsid w:val="00225FE6"/>
    <w:rsid w:val="00321931"/>
    <w:rsid w:val="003572D9"/>
    <w:rsid w:val="003920F6"/>
    <w:rsid w:val="0039326B"/>
    <w:rsid w:val="003B1D17"/>
    <w:rsid w:val="003B64D7"/>
    <w:rsid w:val="003C25EB"/>
    <w:rsid w:val="003C7B81"/>
    <w:rsid w:val="003D4F56"/>
    <w:rsid w:val="003E5AE5"/>
    <w:rsid w:val="004075B4"/>
    <w:rsid w:val="004100E2"/>
    <w:rsid w:val="0042742C"/>
    <w:rsid w:val="004278DC"/>
    <w:rsid w:val="00440B7F"/>
    <w:rsid w:val="00450A01"/>
    <w:rsid w:val="00456C39"/>
    <w:rsid w:val="004B65CA"/>
    <w:rsid w:val="004C0BEA"/>
    <w:rsid w:val="004C5A0A"/>
    <w:rsid w:val="004E6AFB"/>
    <w:rsid w:val="004F0249"/>
    <w:rsid w:val="004F4C42"/>
    <w:rsid w:val="004F773B"/>
    <w:rsid w:val="005238A9"/>
    <w:rsid w:val="005339C0"/>
    <w:rsid w:val="00562487"/>
    <w:rsid w:val="005909C4"/>
    <w:rsid w:val="005F53BC"/>
    <w:rsid w:val="00632C22"/>
    <w:rsid w:val="00651BC3"/>
    <w:rsid w:val="006835EF"/>
    <w:rsid w:val="00684E08"/>
    <w:rsid w:val="006A31AB"/>
    <w:rsid w:val="006A5040"/>
    <w:rsid w:val="006B0207"/>
    <w:rsid w:val="006B02A3"/>
    <w:rsid w:val="006C3B99"/>
    <w:rsid w:val="006E2792"/>
    <w:rsid w:val="00707E88"/>
    <w:rsid w:val="007142A7"/>
    <w:rsid w:val="00716914"/>
    <w:rsid w:val="00737885"/>
    <w:rsid w:val="00741B5C"/>
    <w:rsid w:val="00744E54"/>
    <w:rsid w:val="007718DD"/>
    <w:rsid w:val="007761F9"/>
    <w:rsid w:val="007A03AD"/>
    <w:rsid w:val="007B6BFF"/>
    <w:rsid w:val="007D0648"/>
    <w:rsid w:val="007D672E"/>
    <w:rsid w:val="007E0521"/>
    <w:rsid w:val="007E1C30"/>
    <w:rsid w:val="007F7450"/>
    <w:rsid w:val="00803B7C"/>
    <w:rsid w:val="008559B7"/>
    <w:rsid w:val="00865AA0"/>
    <w:rsid w:val="00883B64"/>
    <w:rsid w:val="0089725E"/>
    <w:rsid w:val="008C16F2"/>
    <w:rsid w:val="008C7F1F"/>
    <w:rsid w:val="008F52BF"/>
    <w:rsid w:val="00932840"/>
    <w:rsid w:val="00973AFC"/>
    <w:rsid w:val="009A27F6"/>
    <w:rsid w:val="009E6DD0"/>
    <w:rsid w:val="00A0472D"/>
    <w:rsid w:val="00A23A0F"/>
    <w:rsid w:val="00A268F4"/>
    <w:rsid w:val="00A538D3"/>
    <w:rsid w:val="00A70E4C"/>
    <w:rsid w:val="00A96E9B"/>
    <w:rsid w:val="00AA2DA2"/>
    <w:rsid w:val="00AB7778"/>
    <w:rsid w:val="00AC4EEE"/>
    <w:rsid w:val="00AF2D8B"/>
    <w:rsid w:val="00B068F3"/>
    <w:rsid w:val="00B06D93"/>
    <w:rsid w:val="00B310A4"/>
    <w:rsid w:val="00B32BE6"/>
    <w:rsid w:val="00B4483C"/>
    <w:rsid w:val="00B53C5A"/>
    <w:rsid w:val="00B75978"/>
    <w:rsid w:val="00BB1610"/>
    <w:rsid w:val="00BD5764"/>
    <w:rsid w:val="00C03E6A"/>
    <w:rsid w:val="00C07743"/>
    <w:rsid w:val="00C234CF"/>
    <w:rsid w:val="00C27CED"/>
    <w:rsid w:val="00C627BD"/>
    <w:rsid w:val="00C66E9F"/>
    <w:rsid w:val="00C77608"/>
    <w:rsid w:val="00C85400"/>
    <w:rsid w:val="00CD1E75"/>
    <w:rsid w:val="00CF0F43"/>
    <w:rsid w:val="00D3143D"/>
    <w:rsid w:val="00D50CFC"/>
    <w:rsid w:val="00D570AC"/>
    <w:rsid w:val="00D66652"/>
    <w:rsid w:val="00D87F7C"/>
    <w:rsid w:val="00D87FD6"/>
    <w:rsid w:val="00DA1712"/>
    <w:rsid w:val="00DC16D3"/>
    <w:rsid w:val="00DC3A1A"/>
    <w:rsid w:val="00DC3E03"/>
    <w:rsid w:val="00DF0123"/>
    <w:rsid w:val="00DF6E6A"/>
    <w:rsid w:val="00E00E86"/>
    <w:rsid w:val="00E014F9"/>
    <w:rsid w:val="00E4485B"/>
    <w:rsid w:val="00E44A24"/>
    <w:rsid w:val="00E6239E"/>
    <w:rsid w:val="00E96A0E"/>
    <w:rsid w:val="00F000DE"/>
    <w:rsid w:val="00F210DA"/>
    <w:rsid w:val="00F4112E"/>
    <w:rsid w:val="00F7775A"/>
    <w:rsid w:val="00F82483"/>
    <w:rsid w:val="00F82ECC"/>
    <w:rsid w:val="00F84524"/>
    <w:rsid w:val="00FC4CB6"/>
    <w:rsid w:val="00FC7FAD"/>
    <w:rsid w:val="00FD1347"/>
    <w:rsid w:val="00FE0FE6"/>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0EE70-4B15-4EA0-A50C-2727FF85D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8</Pages>
  <Words>1310</Words>
  <Characters>7471</Characters>
  <Application>Microsoft Office Word</Application>
  <DocSecurity>0</DocSecurity>
  <Lines>62</Lines>
  <Paragraphs>17</Paragraphs>
  <ScaleCrop>false</ScaleCrop>
  <Company/>
  <LinksUpToDate>false</LinksUpToDate>
  <CharactersWithSpaces>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140</cp:revision>
  <cp:lastPrinted>2021-01-26T00:36:00Z</cp:lastPrinted>
  <dcterms:created xsi:type="dcterms:W3CDTF">2020-04-28T03:10:00Z</dcterms:created>
  <dcterms:modified xsi:type="dcterms:W3CDTF">2023-08-31T01:09:00Z</dcterms:modified>
</cp:coreProperties>
</file>