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tabs>
          <w:tab w:val="left" w:pos="426"/>
        </w:tabs>
        <w:spacing w:before="0" w:beforeAutospacing="0" w:after="0" w:afterAutospacing="0" w:line="360" w:lineRule="auto"/>
        <w:jc w:val="center"/>
        <w:outlineLvl w:val="1"/>
        <w:rPr>
          <w:rFonts w:hint="eastAsia" w:ascii="楷体" w:hAnsi="楷体" w:eastAsia="楷体"/>
          <w:b/>
          <w:sz w:val="32"/>
          <w:szCs w:val="32"/>
        </w:rPr>
      </w:pPr>
      <w:r>
        <w:rPr>
          <w:rFonts w:hint="eastAsia" w:ascii="楷体" w:hAnsi="楷体" w:eastAsia="楷体"/>
          <w:b/>
          <w:sz w:val="32"/>
          <w:szCs w:val="32"/>
        </w:rPr>
        <w:t>“苏银理财恒源</w:t>
      </w:r>
      <w:r>
        <w:rPr>
          <w:rFonts w:hint="eastAsia" w:ascii="楷体" w:hAnsi="楷体" w:eastAsia="楷体"/>
          <w:b/>
          <w:sz w:val="32"/>
          <w:szCs w:val="32"/>
          <w:lang w:eastAsia="zh-CN"/>
        </w:rPr>
        <w:t>月开放2号</w:t>
      </w:r>
      <w:r>
        <w:rPr>
          <w:rFonts w:hint="eastAsia" w:ascii="楷体" w:hAnsi="楷体" w:eastAsia="楷体"/>
          <w:b/>
          <w:sz w:val="32"/>
          <w:szCs w:val="32"/>
        </w:rPr>
        <w:t>”理财产品风险揭示书</w:t>
      </w:r>
    </w:p>
    <w:p>
      <w:pPr>
        <w:jc w:val="center"/>
        <w:outlineLvl w:val="1"/>
        <w:rPr>
          <w:rFonts w:hint="eastAsia"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2"/>
        <w:spacing w:before="0" w:beforeAutospacing="0" w:after="0" w:afterAutospacing="0"/>
        <w:jc w:val="both"/>
        <w:rPr>
          <w:rFonts w:ascii="楷体" w:hAnsi="楷体" w:eastAsia="楷体" w:cs="Times New Roman"/>
        </w:rPr>
      </w:pPr>
      <w:r>
        <w:rPr>
          <w:rFonts w:hint="eastAsia" w:ascii="楷体" w:hAnsi="楷体" w:eastAsia="楷体" w:cs="Times New Roman"/>
        </w:rPr>
        <w:t>尊敬的投资者：</w:t>
      </w:r>
    </w:p>
    <w:p>
      <w:pPr>
        <w:pStyle w:val="12"/>
        <w:spacing w:before="0" w:beforeAutospacing="0" w:after="0" w:afterAutospacing="0"/>
        <w:ind w:firstLine="480" w:firstLineChars="200"/>
        <w:jc w:val="both"/>
        <w:rPr>
          <w:rFonts w:hint="eastAsia" w:ascii="楷体" w:hAnsi="楷体" w:eastAsia="楷体" w:cs="Times New Roman"/>
        </w:rPr>
      </w:pPr>
      <w:r>
        <w:rPr>
          <w:rFonts w:hint="eastAsia" w:ascii="楷体" w:hAnsi="楷体" w:eastAsia="楷体" w:cs="Times New Roman"/>
        </w:rPr>
        <w:t>由于理财资金在管理运用过程中可能面临多种风险因素，根据</w:t>
      </w:r>
      <w:r>
        <w:rPr>
          <w:rFonts w:hint="eastAsia" w:ascii="楷体" w:hAnsi="楷体" w:eastAsia="楷体" w:cs="Times New Roman"/>
          <w:lang w:val="en-US" w:eastAsia="zh-CN"/>
        </w:rPr>
        <w:t>国家金融监督管理总局（以下简称“金融监管总局”）</w:t>
      </w:r>
      <w:r>
        <w:rPr>
          <w:rFonts w:hint="eastAsia" w:ascii="楷体" w:hAnsi="楷体" w:eastAsia="楷体" w:cs="Times New Roman"/>
        </w:rPr>
        <w:t>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w:t>
      </w:r>
      <w:r>
        <w:rPr>
          <w:rFonts w:hint="eastAsia" w:ascii="楷体" w:hAnsi="楷体" w:eastAsia="楷体" w:cs="Times New Roman"/>
          <w:lang w:eastAsia="zh-CN"/>
        </w:rPr>
        <w:t>（代理）销售协议</w:t>
      </w:r>
      <w:r>
        <w:rPr>
          <w:rFonts w:hint="eastAsia" w:ascii="楷体" w:hAnsi="楷体" w:eastAsia="楷体" w:cs="Times New Roman"/>
        </w:rPr>
        <w:t>书》），了解理财产品具体情况；在您购买理财产品后，请关注本理财产品的信息披露，及时获取相关信息。</w:t>
      </w:r>
    </w:p>
    <w:p>
      <w:pPr>
        <w:pStyle w:val="12"/>
        <w:spacing w:before="0" w:beforeAutospacing="0" w:after="0" w:afterAutospacing="0"/>
        <w:ind w:firstLine="480" w:firstLineChars="200"/>
        <w:jc w:val="both"/>
        <w:rPr>
          <w:rFonts w:hint="eastAsia"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1"/>
        </w:numPr>
        <w:tabs>
          <w:tab w:val="left" w:pos="1134"/>
        </w:tabs>
        <w:ind w:firstLine="562" w:firstLineChars="200"/>
        <w:outlineLvl w:val="1"/>
        <w:rPr>
          <w:rFonts w:hint="eastAsia" w:ascii="楷体" w:hAnsi="楷体" w:eastAsia="楷体"/>
          <w:b/>
          <w:bCs/>
          <w:sz w:val="24"/>
          <w:szCs w:val="24"/>
        </w:rPr>
      </w:pPr>
      <w:r>
        <w:rPr>
          <w:rFonts w:hint="eastAsia" w:ascii="楷体" w:hAnsi="楷体" w:eastAsia="楷体"/>
          <w:b/>
          <w:bCs/>
          <w:sz w:val="28"/>
          <w:szCs w:val="28"/>
        </w:rPr>
        <w:t>风险揭示</w:t>
      </w:r>
    </w:p>
    <w:p>
      <w:pPr>
        <w:pStyle w:val="12"/>
        <w:spacing w:before="0" w:beforeAutospacing="0" w:after="0" w:afterAutospacing="0"/>
        <w:ind w:firstLine="480" w:firstLineChars="200"/>
        <w:jc w:val="both"/>
        <w:rPr>
          <w:rFonts w:hint="eastAsia" w:ascii="楷体" w:hAnsi="楷体" w:eastAsia="楷体"/>
        </w:rPr>
      </w:pPr>
      <w:r>
        <w:rPr>
          <w:rFonts w:hint="eastAsia" w:ascii="楷体" w:hAnsi="楷体" w:eastAsia="楷体"/>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ind w:firstLine="482" w:firstLineChars="200"/>
        <w:rPr>
          <w:rFonts w:hint="eastAsia"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lang w:val="en-US" w:eastAsia="zh-CN"/>
        </w:rPr>
        <w:t>本金及理财产品收益风险：</w:t>
      </w:r>
      <w:r>
        <w:rPr>
          <w:rFonts w:hint="eastAsia" w:ascii="楷体" w:hAnsi="楷体" w:eastAsia="楷体"/>
          <w:sz w:val="24"/>
          <w:szCs w:val="24"/>
          <w:lang w:val="en-US" w:eastAsia="zh-CN"/>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2"/>
        </w:numPr>
        <w:tabs>
          <w:tab w:val="left" w:pos="993"/>
        </w:tabs>
        <w:ind w:firstLine="482" w:firstLineChars="200"/>
        <w:rPr>
          <w:rFonts w:hint="eastAsia"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cs="Times New Roman"/>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在本理财产品存续期内，投资者只能在理财产品说明书规定的时间和条件内办理申购与赎回，这可能影响投资者的资金安排，带来流动性风险。</w:t>
      </w:r>
      <w:r>
        <w:rPr>
          <w:rFonts w:hint="eastAsia" w:ascii="楷体" w:hAnsi="楷体" w:eastAsia="楷体"/>
          <w:b/>
          <w:sz w:val="24"/>
          <w:szCs w:val="24"/>
          <w:u w:val="single"/>
        </w:rPr>
        <w:t>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sz w:val="24"/>
          <w:szCs w:val="24"/>
          <w:highlight w:val="none"/>
        </w:rPr>
        <w:t>代销风险</w:t>
      </w:r>
      <w:r>
        <w:rPr>
          <w:rFonts w:hint="eastAsia" w:ascii="楷体" w:hAnsi="楷体" w:eastAsia="楷体"/>
          <w:b/>
          <w:sz w:val="24"/>
          <w:szCs w:val="24"/>
          <w:highlight w:val="none"/>
          <w:lang w:eastAsia="zh-CN"/>
        </w:rPr>
        <w:t>（</w:t>
      </w:r>
      <w:r>
        <w:rPr>
          <w:rFonts w:hint="eastAsia" w:ascii="楷体" w:hAnsi="楷体" w:eastAsia="楷体"/>
          <w:b/>
          <w:sz w:val="24"/>
          <w:szCs w:val="24"/>
          <w:highlight w:val="none"/>
          <w:lang w:val="en-US" w:eastAsia="zh-CN"/>
        </w:rPr>
        <w:t>如有）</w:t>
      </w:r>
      <w:r>
        <w:rPr>
          <w:rFonts w:hint="eastAsia" w:ascii="楷体" w:hAnsi="楷体" w:eastAsia="楷体"/>
          <w:b/>
          <w:sz w:val="24"/>
          <w:szCs w:val="24"/>
          <w:highlight w:val="none"/>
        </w:rPr>
        <w:t>：</w:t>
      </w:r>
      <w:r>
        <w:rPr>
          <w:rFonts w:hint="eastAsia" w:ascii="楷体" w:hAnsi="楷体" w:eastAsia="楷体"/>
          <w:b w:val="0"/>
          <w:bCs/>
          <w:sz w:val="24"/>
          <w:szCs w:val="24"/>
          <w:highlight w:val="none"/>
          <w:lang w:val="en-US" w:eastAsia="zh-CN"/>
        </w:rPr>
        <w:t>如本产品通过代销渠道（非产品管理人自有渠道） 销售</w:t>
      </w:r>
      <w:r>
        <w:rPr>
          <w:rFonts w:hint="eastAsia" w:ascii="楷体" w:hAnsi="楷体" w:eastAsia="楷体"/>
          <w:sz w:val="24"/>
          <w:szCs w:val="24"/>
          <w:highlight w:val="none"/>
        </w:rPr>
        <w:t>，</w:t>
      </w:r>
      <w:r>
        <w:rPr>
          <w:rFonts w:hint="eastAsia" w:ascii="楷体" w:hAnsi="楷体" w:eastAsia="楷体"/>
          <w:sz w:val="24"/>
          <w:szCs w:val="24"/>
        </w:rPr>
        <w:t>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ind w:firstLine="482" w:firstLineChars="200"/>
        <w:rPr>
          <w:rFonts w:hint="eastAsia" w:ascii="楷体" w:hAnsi="楷体" w:eastAsia="楷体"/>
          <w:sz w:val="24"/>
          <w:szCs w:val="24"/>
        </w:rPr>
      </w:pPr>
      <w:r>
        <w:rPr>
          <w:rFonts w:hint="eastAsia" w:ascii="楷体" w:hAnsi="楷体" w:eastAsia="楷体"/>
          <w:b/>
          <w:bCs/>
          <w:sz w:val="24"/>
          <w:szCs w:val="24"/>
        </w:rPr>
        <w:t>理财产品的份额类别差异风险：</w:t>
      </w:r>
      <w:r>
        <w:rPr>
          <w:rFonts w:hint="eastAsia" w:ascii="楷体" w:hAnsi="楷体" w:eastAsia="楷体"/>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2"/>
        </w:numPr>
        <w:tabs>
          <w:tab w:val="left" w:pos="993"/>
        </w:tabs>
        <w:ind w:firstLine="482" w:firstLineChars="200"/>
        <w:rPr>
          <w:rFonts w:hint="eastAsia" w:ascii="楷体" w:hAnsi="楷体" w:eastAsia="楷体"/>
          <w:b/>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firstLine="482" w:firstLineChars="200"/>
        <w:rPr>
          <w:rFonts w:hint="eastAsia" w:ascii="楷体" w:hAnsi="楷体" w:eastAsia="楷体"/>
          <w:b/>
          <w:sz w:val="24"/>
          <w:szCs w:val="24"/>
        </w:rPr>
      </w:pPr>
      <w:r>
        <w:rPr>
          <w:rFonts w:hint="eastAsia" w:ascii="楷体" w:hAnsi="楷体" w:eastAsia="楷体"/>
          <w:b/>
          <w:sz w:val="24"/>
          <w:szCs w:val="24"/>
        </w:rPr>
        <w:t>特定投资标的风险：</w:t>
      </w:r>
    </w:p>
    <w:p>
      <w:pPr>
        <w:numPr>
          <w:ilvl w:val="0"/>
          <w:numId w:val="3"/>
        </w:numPr>
        <w:tabs>
          <w:tab w:val="left" w:pos="742"/>
        </w:tabs>
        <w:ind w:left="0" w:firstLine="480" w:firstLineChars="200"/>
        <w:outlineLvl w:val="2"/>
        <w:rPr>
          <w:rFonts w:hint="eastAsia" w:ascii="楷体" w:hAnsi="楷体" w:eastAsia="楷体"/>
          <w:sz w:val="24"/>
          <w:szCs w:val="24"/>
        </w:rPr>
      </w:pPr>
      <w:r>
        <w:rPr>
          <w:rFonts w:hint="eastAsia" w:ascii="楷体" w:hAnsi="楷体" w:eastAsia="楷体"/>
          <w:sz w:val="24"/>
          <w:szCs w:val="24"/>
        </w:rPr>
        <w:t>债券投资的特殊风险</w:t>
      </w:r>
      <w:r>
        <w:rPr>
          <w:rFonts w:hint="eastAsia" w:ascii="楷体" w:hAnsi="楷体" w:eastAsia="楷体"/>
          <w:sz w:val="24"/>
          <w:szCs w:val="24"/>
          <w:lang w:eastAsia="zh-CN"/>
        </w:rPr>
        <w:t>：</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4"/>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ind w:left="0" w:firstLine="480" w:firstLineChars="200"/>
        <w:outlineLvl w:val="2"/>
        <w:rPr>
          <w:rFonts w:hint="eastAsia" w:ascii="楷体" w:hAnsi="楷体" w:eastAsia="楷体"/>
          <w:sz w:val="24"/>
          <w:szCs w:val="24"/>
        </w:rPr>
      </w:pPr>
      <w:r>
        <w:rPr>
          <w:rFonts w:hint="eastAsia" w:ascii="楷体" w:hAnsi="楷体" w:eastAsia="楷体"/>
          <w:sz w:val="24"/>
          <w:szCs w:val="24"/>
        </w:rPr>
        <w:t>非标准化债权的特殊风险：</w:t>
      </w:r>
    </w:p>
    <w:p>
      <w:pPr>
        <w:numPr>
          <w:ilvl w:val="0"/>
          <w:numId w:val="5"/>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融资方还款履约能力可能的变化导致的信用风险。</w:t>
      </w:r>
    </w:p>
    <w:p>
      <w:pPr>
        <w:numPr>
          <w:ilvl w:val="0"/>
          <w:numId w:val="5"/>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债务人提前还款或逾期还款的风险。</w:t>
      </w:r>
    </w:p>
    <w:p>
      <w:pPr>
        <w:numPr>
          <w:ilvl w:val="0"/>
          <w:numId w:val="5"/>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保证人未履行保证义务的风险等。</w:t>
      </w:r>
    </w:p>
    <w:p>
      <w:pPr>
        <w:numPr>
          <w:ilvl w:val="0"/>
          <w:numId w:val="3"/>
        </w:numPr>
        <w:tabs>
          <w:tab w:val="left" w:pos="742"/>
        </w:tabs>
        <w:ind w:left="0" w:firstLine="480" w:firstLineChars="200"/>
        <w:outlineLvl w:val="2"/>
        <w:rPr>
          <w:rFonts w:hint="eastAsia"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6"/>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6"/>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资产管理计划或基金产品可能出现因为某种原因而被提前终止的情况，由此可能会造成对本理财产品投资收益的影响。</w:t>
      </w:r>
    </w:p>
    <w:p>
      <w:pPr>
        <w:numPr>
          <w:ilvl w:val="0"/>
          <w:numId w:val="6"/>
        </w:numPr>
        <w:tabs>
          <w:tab w:val="left" w:pos="1092"/>
        </w:tabs>
        <w:ind w:left="0"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numPr>
          <w:ilvl w:val="0"/>
          <w:numId w:val="3"/>
        </w:numPr>
        <w:tabs>
          <w:tab w:val="left" w:pos="742"/>
        </w:tabs>
        <w:ind w:left="0" w:firstLine="480" w:firstLineChars="200"/>
        <w:outlineLvl w:val="2"/>
        <w:rPr>
          <w:rFonts w:hint="eastAsia" w:ascii="楷体" w:hAnsi="楷体" w:eastAsia="楷体"/>
          <w:sz w:val="24"/>
          <w:szCs w:val="24"/>
        </w:rPr>
      </w:pPr>
      <w:r>
        <w:rPr>
          <w:rFonts w:hint="eastAsia" w:ascii="楷体" w:hAnsi="楷体" w:eastAsia="楷体"/>
          <w:sz w:val="24"/>
          <w:szCs w:val="24"/>
        </w:rPr>
        <w:t>股票投资的特殊风险：</w:t>
      </w:r>
    </w:p>
    <w:p>
      <w:pPr>
        <w:numPr>
          <w:ilvl w:val="0"/>
          <w:numId w:val="7"/>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国家货币政策、财政政策、产业政策等的变化对证券市场产生一定的影响，导致市场价格水平波动的风险。</w:t>
      </w:r>
    </w:p>
    <w:p>
      <w:pPr>
        <w:numPr>
          <w:ilvl w:val="0"/>
          <w:numId w:val="7"/>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宏观经济运行周期性波动，对股票市场的收益水平产生影响的风险。</w:t>
      </w:r>
    </w:p>
    <w:p>
      <w:pPr>
        <w:numPr>
          <w:ilvl w:val="0"/>
          <w:numId w:val="7"/>
        </w:numPr>
        <w:tabs>
          <w:tab w:val="left" w:pos="1092"/>
        </w:tabs>
        <w:ind w:left="0" w:firstLine="480" w:firstLineChars="200"/>
        <w:rPr>
          <w:rFonts w:hint="eastAsia" w:ascii="楷体" w:hAnsi="楷体" w:eastAsia="楷体"/>
          <w:sz w:val="24"/>
          <w:szCs w:val="24"/>
        </w:rPr>
      </w:pPr>
      <w:r>
        <w:rPr>
          <w:rFonts w:hint="eastAsia" w:ascii="楷体" w:hAnsi="楷体" w:eastAsia="楷体"/>
          <w:sz w:val="24"/>
          <w:szCs w:val="24"/>
        </w:rPr>
        <w:t>上市公司的经营状况受多种因素影响，如市场、技术、竞争、管理、财务等都会导致公司盈利发生变化，从而导致股票价格变动的风险。</w:t>
      </w:r>
    </w:p>
    <w:p>
      <w:pPr>
        <w:pStyle w:val="12"/>
        <w:spacing w:before="0" w:beforeAutospacing="0" w:after="0" w:afterAutospacing="0"/>
        <w:ind w:firstLine="482" w:firstLineChars="200"/>
        <w:jc w:val="both"/>
        <w:rPr>
          <w:rFonts w:hint="eastAsia"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w:t>
      </w:r>
      <w:r>
        <w:rPr>
          <w:rFonts w:hint="eastAsia" w:ascii="楷体" w:hAnsi="楷体" w:eastAsia="楷体"/>
          <w:b/>
          <w:u w:val="single"/>
          <w:lang w:eastAsia="zh-CN"/>
        </w:rPr>
        <w:t>（代理）销售协议</w:t>
      </w:r>
      <w:r>
        <w:rPr>
          <w:rFonts w:hint="eastAsia" w:ascii="楷体" w:hAnsi="楷体" w:eastAsia="楷体"/>
          <w:b/>
          <w:u w:val="single"/>
        </w:rPr>
        <w:t>书前，应当仔细阅读风险揭示书、理财产品说明书、投资者权益须知、理财产品投资协议书及理财产品</w:t>
      </w:r>
      <w:r>
        <w:rPr>
          <w:rFonts w:hint="eastAsia" w:ascii="楷体" w:hAnsi="楷体" w:eastAsia="楷体"/>
          <w:b/>
          <w:u w:val="single"/>
          <w:lang w:eastAsia="zh-CN"/>
        </w:rPr>
        <w:t>（代理）销售协议</w:t>
      </w:r>
      <w:r>
        <w:rPr>
          <w:rFonts w:hint="eastAsia" w:ascii="楷体" w:hAnsi="楷体" w:eastAsia="楷体"/>
          <w:b/>
          <w:u w:val="single"/>
        </w:rPr>
        <w:t>书的全部内容，同时向销售机构了解本理财产品的其他相关信息，并自己独立作出是否认购本理财产品的决定。</w:t>
      </w:r>
    </w:p>
    <w:p>
      <w:pPr>
        <w:pStyle w:val="12"/>
        <w:spacing w:before="0" w:beforeAutospacing="0" w:after="0" w:afterAutospacing="0"/>
        <w:ind w:firstLine="482" w:firstLineChars="200"/>
        <w:jc w:val="both"/>
        <w:rPr>
          <w:rFonts w:hint="eastAsia"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1"/>
        </w:numPr>
        <w:tabs>
          <w:tab w:val="left" w:pos="1134"/>
        </w:tabs>
        <w:ind w:firstLine="562" w:firstLineChars="200"/>
        <w:outlineLvl w:val="1"/>
        <w:rPr>
          <w:rFonts w:ascii="楷体" w:hAnsi="楷体" w:eastAsia="楷体"/>
          <w:b/>
          <w:bCs/>
          <w:sz w:val="28"/>
          <w:szCs w:val="28"/>
        </w:rPr>
      </w:pPr>
      <w:r>
        <w:rPr>
          <w:rFonts w:hint="eastAsia" w:ascii="楷体" w:hAnsi="楷体" w:eastAsia="楷体"/>
          <w:b/>
          <w:bCs/>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sz w:val="24"/>
          <w:szCs w:val="24"/>
          <w:u w:val="single"/>
          <w:lang w:eastAsia="zh-CN"/>
        </w:rPr>
        <w:t>，</w:t>
      </w:r>
      <w:r>
        <w:rPr>
          <w:rFonts w:hint="eastAsia" w:ascii="楷体" w:hAnsi="楷体" w:eastAsia="楷体"/>
          <w:b/>
          <w:sz w:val="24"/>
          <w:szCs w:val="24"/>
          <w:u w:val="single"/>
        </w:rPr>
        <w:t>在最不利的情况下甚至可能损失全部本金。投资者应充分认识投资风险，谨慎投资。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固定收益类、公募、开放式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rPr>
        <w:t>。</w:t>
      </w:r>
      <w:r>
        <w:rPr>
          <w:rFonts w:hint="eastAsia" w:ascii="楷体" w:hAnsi="楷体" w:eastAsia="楷体"/>
          <w:b/>
          <w:sz w:val="24"/>
          <w:szCs w:val="24"/>
          <w:u w:val="single"/>
          <w:lang w:val="en-US" w:eastAsia="zh-CN"/>
        </w:rPr>
        <w:t>如本</w:t>
      </w:r>
      <w:r>
        <w:rPr>
          <w:rFonts w:hint="eastAsia" w:ascii="楷体" w:hAnsi="楷体" w:eastAsia="楷体"/>
          <w:b/>
          <w:sz w:val="24"/>
          <w:szCs w:val="24"/>
          <w:u w:val="single"/>
        </w:rPr>
        <w:t>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b/>
          <w:sz w:val="24"/>
          <w:szCs w:val="24"/>
        </w:rPr>
      </w:pPr>
      <w:r>
        <w:rPr>
          <w:rFonts w:hint="eastAsia" w:ascii="楷体" w:hAnsi="楷体" w:eastAsia="楷体"/>
          <w:sz w:val="24"/>
          <w:szCs w:val="24"/>
        </w:rPr>
        <w:t>本理财产品的风险揭示书、理财产品说明书、投资者权益须知、理财产品投资协议书及理财产品</w:t>
      </w:r>
      <w:r>
        <w:rPr>
          <w:rFonts w:hint="eastAsia" w:ascii="楷体" w:hAnsi="楷体" w:eastAsia="楷体"/>
          <w:sz w:val="24"/>
          <w:szCs w:val="24"/>
          <w:lang w:eastAsia="zh-CN"/>
        </w:rPr>
        <w:t>（代理）销售协议</w:t>
      </w:r>
      <w:r>
        <w:rPr>
          <w:rFonts w:hint="eastAsia" w:ascii="楷体" w:hAnsi="楷体" w:eastAsia="楷体"/>
          <w:sz w:val="24"/>
          <w:szCs w:val="24"/>
        </w:rPr>
        <w:t>书为本理财产品合同不可分割的组成部分。您签署本理财产品合同并将资金委托给苏银理财运作是您真实的意思表示。</w:t>
      </w:r>
      <w:r>
        <w:rPr>
          <w:rFonts w:hint="eastAsia" w:ascii="楷体" w:hAnsi="楷体" w:eastAsia="楷体"/>
          <w:b/>
          <w:sz w:val="24"/>
          <w:szCs w:val="24"/>
        </w:rPr>
        <w:t>您还应了解您所购买理财产品的投资风险、类型特点和投资存在的最不利投资情形：在最不利情况下，投资者甚至可能损失全部本金。</w:t>
      </w:r>
    </w:p>
    <w:p>
      <w:pPr>
        <w:numPr>
          <w:ilvl w:val="0"/>
          <w:numId w:val="8"/>
        </w:numPr>
        <w:tabs>
          <w:tab w:val="left" w:pos="742"/>
        </w:tabs>
        <w:ind w:left="0" w:firstLine="480" w:firstLineChars="200"/>
        <w:rPr>
          <w:rFonts w:hint="eastAsia" w:ascii="楷体" w:hAnsi="楷体" w:eastAsia="楷体"/>
          <w:sz w:val="24"/>
          <w:szCs w:val="24"/>
        </w:rPr>
      </w:pPr>
      <w:r>
        <w:rPr>
          <w:rFonts w:hint="eastAsia" w:ascii="楷体" w:hAnsi="楷体" w:eastAsia="楷体"/>
          <w:sz w:val="24"/>
          <w:szCs w:val="24"/>
        </w:rPr>
        <w:t>苏银理财及</w:t>
      </w:r>
      <w:r>
        <w:rPr>
          <w:rFonts w:hint="eastAsia" w:ascii="楷体" w:hAnsi="楷体" w:eastAsia="楷体"/>
          <w:sz w:val="24"/>
          <w:szCs w:val="24"/>
          <w:lang w:val="en-US" w:eastAsia="zh-CN"/>
        </w:rPr>
        <w:t>销售</w:t>
      </w:r>
      <w:r>
        <w:rPr>
          <w:rFonts w:hint="eastAsia" w:ascii="楷体" w:hAnsi="楷体" w:eastAsia="楷体"/>
          <w:sz w:val="24"/>
          <w:szCs w:val="24"/>
        </w:rPr>
        <w:t>机构将</w:t>
      </w:r>
      <w:r>
        <w:rPr>
          <w:rFonts w:hint="eastAsia" w:ascii="楷体" w:hAnsi="楷体" w:eastAsia="楷体"/>
          <w:sz w:val="24"/>
          <w:szCs w:val="24"/>
          <w:lang w:val="en-US" w:eastAsia="zh-CN"/>
        </w:rPr>
        <w:t>根</w:t>
      </w:r>
      <w:r>
        <w:rPr>
          <w:rFonts w:hint="eastAsia" w:ascii="楷体" w:hAnsi="楷体" w:eastAsia="楷体"/>
          <w:sz w:val="24"/>
          <w:szCs w:val="24"/>
        </w:rPr>
        <w:t>据相关法律、法规严格履行投资者信息保密责任，除监管机构或司法机关等有权机构外，不得对其他第三方提供任何投资者信息。</w:t>
      </w:r>
    </w:p>
    <w:p>
      <w:pPr>
        <w:tabs>
          <w:tab w:val="left" w:pos="742"/>
        </w:tabs>
        <w:jc w:val="left"/>
        <w:rPr>
          <w:rFonts w:ascii="楷体" w:hAnsi="楷体" w:eastAsia="楷体" w:cs="宋体"/>
          <w:b/>
          <w:kern w:val="0"/>
          <w:sz w:val="24"/>
          <w:szCs w:val="24"/>
        </w:rPr>
      </w:pPr>
    </w:p>
    <w:p>
      <w:pPr>
        <w:tabs>
          <w:tab w:val="left" w:pos="742"/>
        </w:tabs>
        <w:jc w:val="left"/>
        <w:rPr>
          <w:rFonts w:ascii="楷体" w:hAnsi="楷体" w:eastAsia="楷体" w:cs="宋体"/>
          <w:b/>
          <w:kern w:val="0"/>
          <w:sz w:val="24"/>
          <w:szCs w:val="24"/>
        </w:rPr>
      </w:pPr>
    </w:p>
    <w:p>
      <w:pPr>
        <w:tabs>
          <w:tab w:val="left" w:pos="742"/>
        </w:tabs>
        <w:jc w:val="left"/>
        <w:rPr>
          <w:rFonts w:ascii="楷体" w:hAnsi="楷体" w:eastAsia="楷体" w:cs="宋体"/>
          <w:b/>
          <w:kern w:val="0"/>
          <w:sz w:val="24"/>
          <w:szCs w:val="24"/>
        </w:rPr>
      </w:pPr>
    </w:p>
    <w:p>
      <w:pPr>
        <w:pStyle w:val="12"/>
        <w:spacing w:before="0" w:beforeAutospacing="0" w:after="0" w:afterAutospacing="0" w:line="360" w:lineRule="auto"/>
        <w:ind w:left="420"/>
        <w:jc w:val="right"/>
        <w:rPr>
          <w:rFonts w:hint="eastAsia" w:ascii="楷体" w:hAnsi="楷体" w:eastAsia="楷体"/>
          <w:b/>
        </w:rPr>
      </w:pPr>
      <w:r>
        <w:rPr>
          <w:rFonts w:hint="eastAsia" w:ascii="楷体" w:hAnsi="楷体" w:eastAsia="楷体"/>
          <w:b/>
        </w:rPr>
        <w:t>风险揭示方：苏银理财有限责任公司</w:t>
      </w: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ind w:left="420"/>
        <w:jc w:val="right"/>
        <w:rPr>
          <w:rFonts w:hint="eastAsia" w:ascii="楷体" w:hAnsi="楷体" w:eastAsia="楷体"/>
          <w:b/>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rPr>
          <w:rFonts w:hint="eastAsia" w:ascii="楷体" w:hAnsi="楷体" w:eastAsia="楷体"/>
          <w:b/>
          <w:sz w:val="36"/>
          <w:szCs w:val="36"/>
        </w:rPr>
      </w:pPr>
    </w:p>
    <w:p>
      <w:pPr>
        <w:pStyle w:val="12"/>
        <w:spacing w:before="0" w:beforeAutospacing="0" w:after="0" w:afterAutospacing="0" w:line="360" w:lineRule="auto"/>
        <w:jc w:val="center"/>
        <w:outlineLvl w:val="0"/>
        <w:rPr>
          <w:rFonts w:ascii="楷体" w:hAnsi="楷体" w:eastAsia="楷体"/>
          <w:b/>
          <w:sz w:val="36"/>
          <w:szCs w:val="36"/>
        </w:rPr>
      </w:pPr>
      <w:bookmarkStart w:id="0" w:name="_GoBack"/>
      <w:bookmarkEnd w:id="0"/>
      <w:r>
        <w:rPr>
          <w:rFonts w:hint="eastAsia" w:ascii="楷体" w:hAnsi="楷体" w:eastAsia="楷体"/>
          <w:b/>
          <w:sz w:val="36"/>
          <w:szCs w:val="36"/>
        </w:rPr>
        <w:t>投资者风险确认函</w:t>
      </w:r>
    </w:p>
    <w:p>
      <w:pPr>
        <w:numPr>
          <w:ilvl w:val="0"/>
          <w:numId w:val="9"/>
        </w:numPr>
        <w:tabs>
          <w:tab w:val="left" w:pos="1134"/>
        </w:tabs>
        <w:ind w:firstLine="562" w:firstLineChars="200"/>
        <w:outlineLvl w:val="0"/>
        <w:rPr>
          <w:rFonts w:ascii="楷体" w:hAnsi="楷体" w:eastAsia="楷体"/>
          <w:b/>
          <w:bCs/>
          <w:sz w:val="28"/>
          <w:szCs w:val="28"/>
        </w:rPr>
      </w:pPr>
      <w:r>
        <w:rPr>
          <w:rFonts w:hint="eastAsia" w:ascii="楷体" w:hAnsi="楷体" w:eastAsia="楷体"/>
          <w:b/>
          <w:bCs/>
          <w:sz w:val="28"/>
          <w:szCs w:val="28"/>
        </w:rPr>
        <w:t>个人投资者确认</w:t>
      </w:r>
    </w:p>
    <w:p>
      <w:pPr>
        <w:ind w:firstLine="480" w:firstLineChars="200"/>
        <w:rPr>
          <w:rFonts w:hint="eastAsia"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w:t>
      </w:r>
      <w:r>
        <w:rPr>
          <w:rFonts w:hint="eastAsia" w:ascii="楷体" w:hAnsi="楷体" w:eastAsia="楷体"/>
          <w:sz w:val="24"/>
          <w:szCs w:val="24"/>
          <w:lang w:eastAsia="zh-CN"/>
        </w:rPr>
        <w:t>（代理）销售协议</w:t>
      </w:r>
      <w:r>
        <w:rPr>
          <w:rFonts w:hint="eastAsia" w:ascii="楷体" w:hAnsi="楷体" w:eastAsia="楷体"/>
          <w:sz w:val="24"/>
          <w:szCs w:val="24"/>
        </w:rPr>
        <w:t>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bCs/>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hint="eastAsia"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hint="eastAsia" w:ascii="楷体" w:hAnsi="楷体" w:eastAsia="楷体"/>
          <w:b/>
          <w:sz w:val="24"/>
          <w:szCs w:val="24"/>
        </w:rPr>
      </w:pPr>
    </w:p>
    <w:p>
      <w:pPr>
        <w:ind w:firstLine="480" w:firstLineChars="200"/>
        <w:rPr>
          <w:rFonts w:hint="eastAsia"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风险承受能力不低于本理财产品的风险评级，适合购买本理财产品。如风险承受能力评估已超过一年，或影响风险承受能力的因素发生变化</w:t>
      </w:r>
      <w:r>
        <w:rPr>
          <w:rFonts w:hint="eastAsia" w:ascii="楷体" w:hAnsi="楷体" w:eastAsia="楷体"/>
          <w:sz w:val="24"/>
          <w:szCs w:val="24"/>
          <w:lang w:eastAsia="zh-CN"/>
        </w:rPr>
        <w:t>，</w:t>
      </w:r>
      <w:r>
        <w:rPr>
          <w:rFonts w:hint="eastAsia" w:ascii="楷体" w:hAnsi="楷体" w:eastAsia="楷体"/>
          <w:sz w:val="24"/>
          <w:szCs w:val="24"/>
        </w:rPr>
        <w:t>本人将及时完成风险承受能力的重新评估。</w:t>
      </w:r>
    </w:p>
    <w:p>
      <w:pPr>
        <w:ind w:firstLine="480" w:firstLineChars="200"/>
        <w:rPr>
          <w:rFonts w:hint="eastAsia"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p>
    <w:p>
      <w:pPr>
        <w:rPr>
          <w:rFonts w:hint="eastAsia" w:ascii="楷体" w:hAnsi="楷体" w:eastAsia="楷体"/>
          <w:sz w:val="24"/>
          <w:szCs w:val="24"/>
          <w:u w:val="single"/>
        </w:rPr>
      </w:pPr>
    </w:p>
    <w:p>
      <w:pPr>
        <w:rPr>
          <w:rFonts w:hint="eastAsia" w:ascii="楷体" w:hAnsi="楷体" w:eastAsia="楷体"/>
          <w:sz w:val="24"/>
          <w:szCs w:val="24"/>
          <w:u w:val="single"/>
        </w:rPr>
      </w:pPr>
      <w:r>
        <w:rPr>
          <w:rFonts w:hint="eastAsia" w:ascii="楷体" w:hAnsi="楷体" w:eastAsia="楷体"/>
          <w:sz w:val="24"/>
          <w:szCs w:val="24"/>
          <w:u w:val="single"/>
        </w:rPr>
        <w:t xml:space="preserve">                                                                         </w:t>
      </w:r>
    </w:p>
    <w:p>
      <w:pPr>
        <w:rPr>
          <w:rFonts w:hint="eastAsia"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hint="eastAsia"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outlineLvl w:val="0"/>
        <w:rPr>
          <w:rFonts w:hint="eastAsia" w:ascii="楷体" w:hAnsi="楷体" w:eastAsia="楷体"/>
          <w:b/>
          <w:bCs/>
          <w:sz w:val="28"/>
          <w:szCs w:val="28"/>
        </w:rPr>
      </w:pPr>
      <w:r>
        <w:rPr>
          <w:rFonts w:hint="eastAsia" w:ascii="楷体" w:hAnsi="楷体" w:eastAsia="楷体"/>
          <w:b/>
          <w:bCs/>
          <w:sz w:val="28"/>
          <w:szCs w:val="28"/>
        </w:rPr>
        <w:t>机构投资者确认</w:t>
      </w:r>
    </w:p>
    <w:p>
      <w:pPr>
        <w:ind w:firstLine="480" w:firstLineChars="200"/>
        <w:rPr>
          <w:rFonts w:hint="eastAsia" w:ascii="楷体" w:hAnsi="楷体" w:eastAsia="楷体"/>
          <w:b/>
          <w:bCs/>
          <w:sz w:val="24"/>
          <w:szCs w:val="24"/>
          <w:u w:val="single"/>
        </w:rPr>
      </w:pPr>
      <w:r>
        <w:rPr>
          <w:rFonts w:hint="eastAsia" w:ascii="楷体" w:hAnsi="楷体" w:eastAsia="楷体"/>
          <w:sz w:val="24"/>
          <w:szCs w:val="24"/>
          <w:lang w:val="en-US" w:eastAsia="zh-CN"/>
        </w:rPr>
        <w:t>投资者</w:t>
      </w:r>
      <w:r>
        <w:rPr>
          <w:rFonts w:ascii="楷体" w:hAnsi="楷体" w:eastAsia="楷体"/>
          <w:sz w:val="24"/>
          <w:szCs w:val="24"/>
        </w:rPr>
        <w:t>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w:t>
      </w:r>
      <w:r>
        <w:rPr>
          <w:rFonts w:hint="eastAsia" w:ascii="楷体" w:hAnsi="楷体" w:eastAsia="楷体"/>
          <w:sz w:val="24"/>
          <w:szCs w:val="24"/>
          <w:lang w:eastAsia="zh-CN"/>
        </w:rPr>
        <w:t>（代理）销售协议</w:t>
      </w:r>
      <w:r>
        <w:rPr>
          <w:rFonts w:hint="eastAsia" w:ascii="楷体" w:hAnsi="楷体" w:eastAsia="楷体"/>
          <w:sz w:val="24"/>
          <w:szCs w:val="24"/>
        </w:rPr>
        <w:t>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bCs/>
          <w:sz w:val="24"/>
          <w:szCs w:val="24"/>
          <w:u w:val="single"/>
        </w:rPr>
        <w:t>本机构承诺理财购买资金来源合法合规，本机构将配合管理人及销售机构开展反洗钱、反恐怖融资及非居民金融账户涉税信息尽职调查等工作。</w:t>
      </w: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hint="eastAsia" w:ascii="楷体" w:hAnsi="楷体" w:eastAsia="楷体"/>
          <w:sz w:val="24"/>
          <w:szCs w:val="24"/>
        </w:rPr>
      </w:pPr>
      <w:r>
        <w:rPr>
          <w:rFonts w:hint="eastAsia" w:ascii="楷体" w:hAnsi="楷体" w:eastAsia="楷体"/>
          <w:sz w:val="24"/>
          <w:szCs w:val="24"/>
        </w:rPr>
        <w:t>机构投资者法定代表人或授权代表（签字或盖章）</w:t>
      </w:r>
    </w:p>
    <w:p>
      <w:pPr>
        <w:rPr>
          <w:rFonts w:hint="eastAsia" w:ascii="楷体" w:hAnsi="楷体" w:eastAsia="楷体"/>
        </w:rPr>
      </w:pPr>
    </w:p>
    <w:p>
      <w:pPr>
        <w:jc w:val="right"/>
      </w:pPr>
      <w:r>
        <w:rPr>
          <w:rFonts w:hint="eastAsia" w:ascii="楷体" w:hAnsi="楷体" w:eastAsia="楷体"/>
          <w:sz w:val="24"/>
          <w:szCs w:val="24"/>
        </w:rPr>
        <w:t>年   月   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098"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图片 1" o:spid="_x0000_s4099"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0"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097"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77D34"/>
    <w:multiLevelType w:val="multilevel"/>
    <w:tmpl w:val="06977D34"/>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56D729A"/>
    <w:multiLevelType w:val="multilevel"/>
    <w:tmpl w:val="256D729A"/>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4">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7">
    <w:nsid w:val="73357784"/>
    <w:multiLevelType w:val="multilevel"/>
    <w:tmpl w:val="73357784"/>
    <w:lvl w:ilvl="0" w:tentative="0">
      <w:start w:val="1"/>
      <w:numFmt w:val="chineseCountingThousand"/>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7E31909"/>
    <w:multiLevelType w:val="multilevel"/>
    <w:tmpl w:val="77E31909"/>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num w:numId="1">
    <w:abstractNumId w:val="2"/>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D"/>
    <w:rsid w:val="00001531"/>
    <w:rsid w:val="000016B3"/>
    <w:rsid w:val="0000191C"/>
    <w:rsid w:val="00001E2F"/>
    <w:rsid w:val="00002389"/>
    <w:rsid w:val="00003606"/>
    <w:rsid w:val="00003EE9"/>
    <w:rsid w:val="000048B0"/>
    <w:rsid w:val="00005B01"/>
    <w:rsid w:val="00006E02"/>
    <w:rsid w:val="00006EAF"/>
    <w:rsid w:val="0000713B"/>
    <w:rsid w:val="000101E4"/>
    <w:rsid w:val="0001103A"/>
    <w:rsid w:val="000121E8"/>
    <w:rsid w:val="000131EF"/>
    <w:rsid w:val="00013628"/>
    <w:rsid w:val="00013690"/>
    <w:rsid w:val="00014334"/>
    <w:rsid w:val="0001466A"/>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6A8A"/>
    <w:rsid w:val="000279D8"/>
    <w:rsid w:val="00027E61"/>
    <w:rsid w:val="00027F48"/>
    <w:rsid w:val="0003072E"/>
    <w:rsid w:val="00030D69"/>
    <w:rsid w:val="000315E6"/>
    <w:rsid w:val="00031806"/>
    <w:rsid w:val="000318DB"/>
    <w:rsid w:val="00031BAC"/>
    <w:rsid w:val="00031F80"/>
    <w:rsid w:val="00033BCE"/>
    <w:rsid w:val="00034890"/>
    <w:rsid w:val="000349C5"/>
    <w:rsid w:val="00035A1C"/>
    <w:rsid w:val="000375C2"/>
    <w:rsid w:val="0003796E"/>
    <w:rsid w:val="000401BF"/>
    <w:rsid w:val="000405B1"/>
    <w:rsid w:val="00040BBE"/>
    <w:rsid w:val="000420FE"/>
    <w:rsid w:val="00043555"/>
    <w:rsid w:val="00043D5F"/>
    <w:rsid w:val="00044C70"/>
    <w:rsid w:val="000469D0"/>
    <w:rsid w:val="00046AAA"/>
    <w:rsid w:val="0004768E"/>
    <w:rsid w:val="00050975"/>
    <w:rsid w:val="00051BCE"/>
    <w:rsid w:val="00051D94"/>
    <w:rsid w:val="00051DB3"/>
    <w:rsid w:val="00052D94"/>
    <w:rsid w:val="00054158"/>
    <w:rsid w:val="00054854"/>
    <w:rsid w:val="00054919"/>
    <w:rsid w:val="000567FE"/>
    <w:rsid w:val="00056AC3"/>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2C2"/>
    <w:rsid w:val="00080568"/>
    <w:rsid w:val="00080B39"/>
    <w:rsid w:val="00080C2C"/>
    <w:rsid w:val="00081AD6"/>
    <w:rsid w:val="000820E2"/>
    <w:rsid w:val="000824D5"/>
    <w:rsid w:val="00083CB2"/>
    <w:rsid w:val="00084EE2"/>
    <w:rsid w:val="000853F6"/>
    <w:rsid w:val="000867A8"/>
    <w:rsid w:val="00086855"/>
    <w:rsid w:val="00087036"/>
    <w:rsid w:val="00087EDB"/>
    <w:rsid w:val="00090B55"/>
    <w:rsid w:val="00091208"/>
    <w:rsid w:val="00092375"/>
    <w:rsid w:val="00092843"/>
    <w:rsid w:val="000934F7"/>
    <w:rsid w:val="00093C11"/>
    <w:rsid w:val="00094631"/>
    <w:rsid w:val="0009573A"/>
    <w:rsid w:val="00095AC9"/>
    <w:rsid w:val="00096382"/>
    <w:rsid w:val="0009795C"/>
    <w:rsid w:val="00097F80"/>
    <w:rsid w:val="000A0B14"/>
    <w:rsid w:val="000A2D2D"/>
    <w:rsid w:val="000A2E68"/>
    <w:rsid w:val="000A348F"/>
    <w:rsid w:val="000A45AB"/>
    <w:rsid w:val="000A5B05"/>
    <w:rsid w:val="000A5BF4"/>
    <w:rsid w:val="000B0078"/>
    <w:rsid w:val="000B0690"/>
    <w:rsid w:val="000B1640"/>
    <w:rsid w:val="000B3B58"/>
    <w:rsid w:val="000B3EFD"/>
    <w:rsid w:val="000B4F1A"/>
    <w:rsid w:val="000B5006"/>
    <w:rsid w:val="000B659B"/>
    <w:rsid w:val="000B6E9F"/>
    <w:rsid w:val="000B7141"/>
    <w:rsid w:val="000C1F95"/>
    <w:rsid w:val="000C322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1B7"/>
    <w:rsid w:val="000F7D2C"/>
    <w:rsid w:val="00100F0C"/>
    <w:rsid w:val="001025A3"/>
    <w:rsid w:val="0010347F"/>
    <w:rsid w:val="001036A0"/>
    <w:rsid w:val="0010457E"/>
    <w:rsid w:val="00105BD7"/>
    <w:rsid w:val="001065F5"/>
    <w:rsid w:val="00110417"/>
    <w:rsid w:val="001107F1"/>
    <w:rsid w:val="00111E3E"/>
    <w:rsid w:val="001121A0"/>
    <w:rsid w:val="0011258E"/>
    <w:rsid w:val="001126F6"/>
    <w:rsid w:val="00112880"/>
    <w:rsid w:val="00112D64"/>
    <w:rsid w:val="00112F03"/>
    <w:rsid w:val="00112F3F"/>
    <w:rsid w:val="00114D9C"/>
    <w:rsid w:val="00115102"/>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834"/>
    <w:rsid w:val="00131F1B"/>
    <w:rsid w:val="0013364F"/>
    <w:rsid w:val="00133AAF"/>
    <w:rsid w:val="00133B98"/>
    <w:rsid w:val="0013472F"/>
    <w:rsid w:val="00134733"/>
    <w:rsid w:val="00134B7E"/>
    <w:rsid w:val="001359ED"/>
    <w:rsid w:val="00136921"/>
    <w:rsid w:val="00140B25"/>
    <w:rsid w:val="0014427A"/>
    <w:rsid w:val="001450DF"/>
    <w:rsid w:val="0014734D"/>
    <w:rsid w:val="001502D7"/>
    <w:rsid w:val="00151CC7"/>
    <w:rsid w:val="00151ED4"/>
    <w:rsid w:val="00152B36"/>
    <w:rsid w:val="001530B2"/>
    <w:rsid w:val="001542A4"/>
    <w:rsid w:val="001543E7"/>
    <w:rsid w:val="00154F7A"/>
    <w:rsid w:val="00155B77"/>
    <w:rsid w:val="00155C63"/>
    <w:rsid w:val="00160569"/>
    <w:rsid w:val="00160CEC"/>
    <w:rsid w:val="00161000"/>
    <w:rsid w:val="00161E2F"/>
    <w:rsid w:val="001624A3"/>
    <w:rsid w:val="001624DA"/>
    <w:rsid w:val="00162BF5"/>
    <w:rsid w:val="00165E23"/>
    <w:rsid w:val="00166B3A"/>
    <w:rsid w:val="001676A3"/>
    <w:rsid w:val="00170099"/>
    <w:rsid w:val="00170194"/>
    <w:rsid w:val="00170927"/>
    <w:rsid w:val="0017092A"/>
    <w:rsid w:val="00170A6E"/>
    <w:rsid w:val="00170D52"/>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6F0B"/>
    <w:rsid w:val="001A73F1"/>
    <w:rsid w:val="001B0F47"/>
    <w:rsid w:val="001B1D26"/>
    <w:rsid w:val="001B1E1E"/>
    <w:rsid w:val="001B25A3"/>
    <w:rsid w:val="001B272C"/>
    <w:rsid w:val="001B2F76"/>
    <w:rsid w:val="001B2F82"/>
    <w:rsid w:val="001B396B"/>
    <w:rsid w:val="001B4B9C"/>
    <w:rsid w:val="001B57A4"/>
    <w:rsid w:val="001B72EB"/>
    <w:rsid w:val="001B7D0D"/>
    <w:rsid w:val="001C03B1"/>
    <w:rsid w:val="001C0516"/>
    <w:rsid w:val="001C0CC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1DA3"/>
    <w:rsid w:val="001E223F"/>
    <w:rsid w:val="001E4374"/>
    <w:rsid w:val="001E4A82"/>
    <w:rsid w:val="001E4C0D"/>
    <w:rsid w:val="001E4E95"/>
    <w:rsid w:val="001E55CB"/>
    <w:rsid w:val="001E57B9"/>
    <w:rsid w:val="001E6078"/>
    <w:rsid w:val="001E631F"/>
    <w:rsid w:val="001E6A8F"/>
    <w:rsid w:val="001F0A69"/>
    <w:rsid w:val="001F12CA"/>
    <w:rsid w:val="001F1728"/>
    <w:rsid w:val="001F2658"/>
    <w:rsid w:val="001F3AD6"/>
    <w:rsid w:val="001F3CCB"/>
    <w:rsid w:val="001F63BD"/>
    <w:rsid w:val="001F6775"/>
    <w:rsid w:val="001F69BF"/>
    <w:rsid w:val="00200449"/>
    <w:rsid w:val="00200DF8"/>
    <w:rsid w:val="0020123C"/>
    <w:rsid w:val="00201311"/>
    <w:rsid w:val="0020196F"/>
    <w:rsid w:val="002024E9"/>
    <w:rsid w:val="0020590E"/>
    <w:rsid w:val="00205D02"/>
    <w:rsid w:val="0020639A"/>
    <w:rsid w:val="00206449"/>
    <w:rsid w:val="00210857"/>
    <w:rsid w:val="002119A2"/>
    <w:rsid w:val="00213632"/>
    <w:rsid w:val="00215F66"/>
    <w:rsid w:val="00220657"/>
    <w:rsid w:val="0022162D"/>
    <w:rsid w:val="002222A4"/>
    <w:rsid w:val="002239BC"/>
    <w:rsid w:val="00225FFF"/>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1FB3"/>
    <w:rsid w:val="0024212E"/>
    <w:rsid w:val="002436C1"/>
    <w:rsid w:val="00243DF5"/>
    <w:rsid w:val="002443B7"/>
    <w:rsid w:val="00244895"/>
    <w:rsid w:val="00245106"/>
    <w:rsid w:val="00245D03"/>
    <w:rsid w:val="002460E6"/>
    <w:rsid w:val="0024748B"/>
    <w:rsid w:val="002477F3"/>
    <w:rsid w:val="00247A7D"/>
    <w:rsid w:val="00250C6A"/>
    <w:rsid w:val="0025150E"/>
    <w:rsid w:val="0025159B"/>
    <w:rsid w:val="0025240A"/>
    <w:rsid w:val="00252B51"/>
    <w:rsid w:val="0025376C"/>
    <w:rsid w:val="00253997"/>
    <w:rsid w:val="0025423C"/>
    <w:rsid w:val="00254A3C"/>
    <w:rsid w:val="00254A8B"/>
    <w:rsid w:val="00256119"/>
    <w:rsid w:val="00256E57"/>
    <w:rsid w:val="0025744E"/>
    <w:rsid w:val="002579CC"/>
    <w:rsid w:val="00257E38"/>
    <w:rsid w:val="0026261B"/>
    <w:rsid w:val="00263007"/>
    <w:rsid w:val="002644DA"/>
    <w:rsid w:val="0026641B"/>
    <w:rsid w:val="00266A6A"/>
    <w:rsid w:val="00266AE6"/>
    <w:rsid w:val="00266E3B"/>
    <w:rsid w:val="002672C8"/>
    <w:rsid w:val="002673BF"/>
    <w:rsid w:val="00267465"/>
    <w:rsid w:val="00267A22"/>
    <w:rsid w:val="00270665"/>
    <w:rsid w:val="00271F27"/>
    <w:rsid w:val="00272261"/>
    <w:rsid w:val="00272C53"/>
    <w:rsid w:val="00272E20"/>
    <w:rsid w:val="00273681"/>
    <w:rsid w:val="00274FAF"/>
    <w:rsid w:val="0027510A"/>
    <w:rsid w:val="002752E5"/>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2B8A"/>
    <w:rsid w:val="002932FC"/>
    <w:rsid w:val="00294431"/>
    <w:rsid w:val="0029474A"/>
    <w:rsid w:val="00294B49"/>
    <w:rsid w:val="002953C1"/>
    <w:rsid w:val="00295538"/>
    <w:rsid w:val="00295E51"/>
    <w:rsid w:val="00296316"/>
    <w:rsid w:val="00296EB4"/>
    <w:rsid w:val="00297034"/>
    <w:rsid w:val="002A046A"/>
    <w:rsid w:val="002A23E0"/>
    <w:rsid w:val="002A2E20"/>
    <w:rsid w:val="002A2FFA"/>
    <w:rsid w:val="002A32DF"/>
    <w:rsid w:val="002A46D7"/>
    <w:rsid w:val="002A4ADF"/>
    <w:rsid w:val="002A6980"/>
    <w:rsid w:val="002A7DF5"/>
    <w:rsid w:val="002A7E94"/>
    <w:rsid w:val="002A7F0D"/>
    <w:rsid w:val="002B0795"/>
    <w:rsid w:val="002B2620"/>
    <w:rsid w:val="002B3225"/>
    <w:rsid w:val="002B5694"/>
    <w:rsid w:val="002C021F"/>
    <w:rsid w:val="002C0F82"/>
    <w:rsid w:val="002C1C54"/>
    <w:rsid w:val="002C1F6B"/>
    <w:rsid w:val="002C2056"/>
    <w:rsid w:val="002C23F7"/>
    <w:rsid w:val="002C3367"/>
    <w:rsid w:val="002C478A"/>
    <w:rsid w:val="002C513A"/>
    <w:rsid w:val="002C7117"/>
    <w:rsid w:val="002C793A"/>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2F7F7E"/>
    <w:rsid w:val="0030035F"/>
    <w:rsid w:val="00300C43"/>
    <w:rsid w:val="00300C69"/>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508"/>
    <w:rsid w:val="00313619"/>
    <w:rsid w:val="00313D52"/>
    <w:rsid w:val="00313E33"/>
    <w:rsid w:val="00314235"/>
    <w:rsid w:val="00321DFA"/>
    <w:rsid w:val="003222FC"/>
    <w:rsid w:val="00323E1E"/>
    <w:rsid w:val="00325665"/>
    <w:rsid w:val="00325D85"/>
    <w:rsid w:val="0032607C"/>
    <w:rsid w:val="00326E7B"/>
    <w:rsid w:val="00327C4F"/>
    <w:rsid w:val="00327D19"/>
    <w:rsid w:val="0033026A"/>
    <w:rsid w:val="0033166C"/>
    <w:rsid w:val="003316BD"/>
    <w:rsid w:val="0033271D"/>
    <w:rsid w:val="0033358A"/>
    <w:rsid w:val="00333937"/>
    <w:rsid w:val="003342B8"/>
    <w:rsid w:val="0033504B"/>
    <w:rsid w:val="003362C7"/>
    <w:rsid w:val="00336A5A"/>
    <w:rsid w:val="00337AA0"/>
    <w:rsid w:val="0034068D"/>
    <w:rsid w:val="00341B50"/>
    <w:rsid w:val="00342745"/>
    <w:rsid w:val="00342ADB"/>
    <w:rsid w:val="0034377F"/>
    <w:rsid w:val="00343B0F"/>
    <w:rsid w:val="00347006"/>
    <w:rsid w:val="003474E0"/>
    <w:rsid w:val="00347D0D"/>
    <w:rsid w:val="003503AE"/>
    <w:rsid w:val="00351D7D"/>
    <w:rsid w:val="00351D8C"/>
    <w:rsid w:val="0035213A"/>
    <w:rsid w:val="00352AF8"/>
    <w:rsid w:val="00353419"/>
    <w:rsid w:val="00353D23"/>
    <w:rsid w:val="003555D3"/>
    <w:rsid w:val="00355D35"/>
    <w:rsid w:val="00356BEA"/>
    <w:rsid w:val="00360094"/>
    <w:rsid w:val="003604A6"/>
    <w:rsid w:val="00361697"/>
    <w:rsid w:val="003627FB"/>
    <w:rsid w:val="00362826"/>
    <w:rsid w:val="00363C04"/>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36E"/>
    <w:rsid w:val="00376A78"/>
    <w:rsid w:val="00376D78"/>
    <w:rsid w:val="00376F24"/>
    <w:rsid w:val="00377A25"/>
    <w:rsid w:val="003800B4"/>
    <w:rsid w:val="003809E0"/>
    <w:rsid w:val="003814E2"/>
    <w:rsid w:val="00381E88"/>
    <w:rsid w:val="003821F9"/>
    <w:rsid w:val="00382408"/>
    <w:rsid w:val="00382548"/>
    <w:rsid w:val="003827CD"/>
    <w:rsid w:val="00383A99"/>
    <w:rsid w:val="00383D6D"/>
    <w:rsid w:val="0038488C"/>
    <w:rsid w:val="003852EF"/>
    <w:rsid w:val="003870EE"/>
    <w:rsid w:val="00387A01"/>
    <w:rsid w:val="00387FA9"/>
    <w:rsid w:val="00390078"/>
    <w:rsid w:val="00393452"/>
    <w:rsid w:val="00394C2C"/>
    <w:rsid w:val="00395441"/>
    <w:rsid w:val="00395B92"/>
    <w:rsid w:val="00396F85"/>
    <w:rsid w:val="0039723A"/>
    <w:rsid w:val="003A13C4"/>
    <w:rsid w:val="003A1CB9"/>
    <w:rsid w:val="003A22B2"/>
    <w:rsid w:val="003A254C"/>
    <w:rsid w:val="003A27B8"/>
    <w:rsid w:val="003A3D8C"/>
    <w:rsid w:val="003A463D"/>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C62"/>
    <w:rsid w:val="003D2F54"/>
    <w:rsid w:val="003D3735"/>
    <w:rsid w:val="003D5148"/>
    <w:rsid w:val="003D6081"/>
    <w:rsid w:val="003D6720"/>
    <w:rsid w:val="003D6B3F"/>
    <w:rsid w:val="003D7951"/>
    <w:rsid w:val="003E030F"/>
    <w:rsid w:val="003E1EFB"/>
    <w:rsid w:val="003E2107"/>
    <w:rsid w:val="003E263D"/>
    <w:rsid w:val="003E2B26"/>
    <w:rsid w:val="003E4299"/>
    <w:rsid w:val="003E6CF3"/>
    <w:rsid w:val="003E6D92"/>
    <w:rsid w:val="003E6F85"/>
    <w:rsid w:val="003E70B9"/>
    <w:rsid w:val="003E7812"/>
    <w:rsid w:val="003F182B"/>
    <w:rsid w:val="003F1FE7"/>
    <w:rsid w:val="003F2136"/>
    <w:rsid w:val="003F277A"/>
    <w:rsid w:val="003F31E6"/>
    <w:rsid w:val="003F40F9"/>
    <w:rsid w:val="003F4272"/>
    <w:rsid w:val="003F447E"/>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1049"/>
    <w:rsid w:val="00412823"/>
    <w:rsid w:val="0041382E"/>
    <w:rsid w:val="00413D00"/>
    <w:rsid w:val="00414410"/>
    <w:rsid w:val="00414992"/>
    <w:rsid w:val="00415186"/>
    <w:rsid w:val="00415386"/>
    <w:rsid w:val="00415413"/>
    <w:rsid w:val="00416045"/>
    <w:rsid w:val="00416ED0"/>
    <w:rsid w:val="004175B0"/>
    <w:rsid w:val="00421C9B"/>
    <w:rsid w:val="00422B8E"/>
    <w:rsid w:val="004233D8"/>
    <w:rsid w:val="004254D0"/>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6F86"/>
    <w:rsid w:val="00437272"/>
    <w:rsid w:val="00437DA0"/>
    <w:rsid w:val="00440ACF"/>
    <w:rsid w:val="004412CE"/>
    <w:rsid w:val="00442603"/>
    <w:rsid w:val="00442B95"/>
    <w:rsid w:val="00444898"/>
    <w:rsid w:val="004457E4"/>
    <w:rsid w:val="00445E88"/>
    <w:rsid w:val="0044781C"/>
    <w:rsid w:val="004509F6"/>
    <w:rsid w:val="00450B5D"/>
    <w:rsid w:val="004516E5"/>
    <w:rsid w:val="00453254"/>
    <w:rsid w:val="004532CC"/>
    <w:rsid w:val="0045366F"/>
    <w:rsid w:val="00453749"/>
    <w:rsid w:val="004539F0"/>
    <w:rsid w:val="00453F4D"/>
    <w:rsid w:val="00455D49"/>
    <w:rsid w:val="00455DF1"/>
    <w:rsid w:val="00456A0F"/>
    <w:rsid w:val="00460F22"/>
    <w:rsid w:val="004620AA"/>
    <w:rsid w:val="0046446A"/>
    <w:rsid w:val="004645D0"/>
    <w:rsid w:val="00464A97"/>
    <w:rsid w:val="00464FA6"/>
    <w:rsid w:val="004651E5"/>
    <w:rsid w:val="0046607F"/>
    <w:rsid w:val="00467543"/>
    <w:rsid w:val="004676E4"/>
    <w:rsid w:val="00467719"/>
    <w:rsid w:val="0046796E"/>
    <w:rsid w:val="00467E09"/>
    <w:rsid w:val="004707EC"/>
    <w:rsid w:val="00470F11"/>
    <w:rsid w:val="0047133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B50"/>
    <w:rsid w:val="00480ED0"/>
    <w:rsid w:val="004812AA"/>
    <w:rsid w:val="00481CB0"/>
    <w:rsid w:val="00482251"/>
    <w:rsid w:val="004823FC"/>
    <w:rsid w:val="00482CC2"/>
    <w:rsid w:val="004835E4"/>
    <w:rsid w:val="00483A00"/>
    <w:rsid w:val="00483D82"/>
    <w:rsid w:val="00484CF0"/>
    <w:rsid w:val="004854F2"/>
    <w:rsid w:val="004856F7"/>
    <w:rsid w:val="00485E98"/>
    <w:rsid w:val="00485EE5"/>
    <w:rsid w:val="004863E6"/>
    <w:rsid w:val="00487169"/>
    <w:rsid w:val="004879B5"/>
    <w:rsid w:val="00490539"/>
    <w:rsid w:val="00490732"/>
    <w:rsid w:val="004907EE"/>
    <w:rsid w:val="00490BAF"/>
    <w:rsid w:val="004910C2"/>
    <w:rsid w:val="00491342"/>
    <w:rsid w:val="00491B25"/>
    <w:rsid w:val="004923DC"/>
    <w:rsid w:val="004925DF"/>
    <w:rsid w:val="0049285A"/>
    <w:rsid w:val="004929D1"/>
    <w:rsid w:val="004939CA"/>
    <w:rsid w:val="004945C5"/>
    <w:rsid w:val="00494B07"/>
    <w:rsid w:val="0049607E"/>
    <w:rsid w:val="004974E1"/>
    <w:rsid w:val="00497D5C"/>
    <w:rsid w:val="004A114E"/>
    <w:rsid w:val="004A237A"/>
    <w:rsid w:val="004A243A"/>
    <w:rsid w:val="004A2756"/>
    <w:rsid w:val="004A3C1A"/>
    <w:rsid w:val="004A427A"/>
    <w:rsid w:val="004A49CD"/>
    <w:rsid w:val="004A4AED"/>
    <w:rsid w:val="004A58D1"/>
    <w:rsid w:val="004A5E88"/>
    <w:rsid w:val="004A65C0"/>
    <w:rsid w:val="004A6C11"/>
    <w:rsid w:val="004B1E66"/>
    <w:rsid w:val="004B279D"/>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60B"/>
    <w:rsid w:val="004D0A93"/>
    <w:rsid w:val="004D1134"/>
    <w:rsid w:val="004D20F5"/>
    <w:rsid w:val="004D34C0"/>
    <w:rsid w:val="004D34DD"/>
    <w:rsid w:val="004D382B"/>
    <w:rsid w:val="004D3B10"/>
    <w:rsid w:val="004D435C"/>
    <w:rsid w:val="004D49D8"/>
    <w:rsid w:val="004D6E8F"/>
    <w:rsid w:val="004D73A7"/>
    <w:rsid w:val="004D7BA3"/>
    <w:rsid w:val="004D7EE5"/>
    <w:rsid w:val="004E1BE8"/>
    <w:rsid w:val="004E3B6D"/>
    <w:rsid w:val="004E3C6A"/>
    <w:rsid w:val="004E46B0"/>
    <w:rsid w:val="004E5024"/>
    <w:rsid w:val="004E5512"/>
    <w:rsid w:val="004E645B"/>
    <w:rsid w:val="004E71DE"/>
    <w:rsid w:val="004F050C"/>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2B91"/>
    <w:rsid w:val="00515789"/>
    <w:rsid w:val="00516DA1"/>
    <w:rsid w:val="005173BF"/>
    <w:rsid w:val="005201F1"/>
    <w:rsid w:val="00520A4F"/>
    <w:rsid w:val="00520ACC"/>
    <w:rsid w:val="00520B0B"/>
    <w:rsid w:val="005212D4"/>
    <w:rsid w:val="005229FF"/>
    <w:rsid w:val="00522AA1"/>
    <w:rsid w:val="005230EF"/>
    <w:rsid w:val="0052415B"/>
    <w:rsid w:val="0052533C"/>
    <w:rsid w:val="00526313"/>
    <w:rsid w:val="005266CB"/>
    <w:rsid w:val="00526EBD"/>
    <w:rsid w:val="00527941"/>
    <w:rsid w:val="00527FBD"/>
    <w:rsid w:val="0053052D"/>
    <w:rsid w:val="0053069A"/>
    <w:rsid w:val="005308B0"/>
    <w:rsid w:val="00530E1F"/>
    <w:rsid w:val="00531307"/>
    <w:rsid w:val="00533FCE"/>
    <w:rsid w:val="0053444E"/>
    <w:rsid w:val="005350FA"/>
    <w:rsid w:val="0053510C"/>
    <w:rsid w:val="005352C6"/>
    <w:rsid w:val="00535BA0"/>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242"/>
    <w:rsid w:val="00562804"/>
    <w:rsid w:val="00562DC7"/>
    <w:rsid w:val="00564093"/>
    <w:rsid w:val="00564F46"/>
    <w:rsid w:val="005659B2"/>
    <w:rsid w:val="005661FE"/>
    <w:rsid w:val="00566CB6"/>
    <w:rsid w:val="00567AAC"/>
    <w:rsid w:val="00572A2F"/>
    <w:rsid w:val="00572C28"/>
    <w:rsid w:val="00572D91"/>
    <w:rsid w:val="0057345C"/>
    <w:rsid w:val="00574893"/>
    <w:rsid w:val="00574AC4"/>
    <w:rsid w:val="00575E03"/>
    <w:rsid w:val="00576834"/>
    <w:rsid w:val="00576B9E"/>
    <w:rsid w:val="005774E9"/>
    <w:rsid w:val="00577555"/>
    <w:rsid w:val="005803FA"/>
    <w:rsid w:val="00583A5E"/>
    <w:rsid w:val="005864BB"/>
    <w:rsid w:val="00590CD8"/>
    <w:rsid w:val="00593310"/>
    <w:rsid w:val="005939E4"/>
    <w:rsid w:val="0059593D"/>
    <w:rsid w:val="00595BCC"/>
    <w:rsid w:val="00595C4D"/>
    <w:rsid w:val="005960D5"/>
    <w:rsid w:val="00597142"/>
    <w:rsid w:val="00597498"/>
    <w:rsid w:val="0059767A"/>
    <w:rsid w:val="00597B28"/>
    <w:rsid w:val="005A0462"/>
    <w:rsid w:val="005A310C"/>
    <w:rsid w:val="005A43FC"/>
    <w:rsid w:val="005A5696"/>
    <w:rsid w:val="005A6007"/>
    <w:rsid w:val="005A6752"/>
    <w:rsid w:val="005A6DE4"/>
    <w:rsid w:val="005A7236"/>
    <w:rsid w:val="005A7777"/>
    <w:rsid w:val="005B08B3"/>
    <w:rsid w:val="005B0F07"/>
    <w:rsid w:val="005B16D7"/>
    <w:rsid w:val="005B1BB5"/>
    <w:rsid w:val="005B37DB"/>
    <w:rsid w:val="005B3AC2"/>
    <w:rsid w:val="005B439F"/>
    <w:rsid w:val="005B49CC"/>
    <w:rsid w:val="005B504E"/>
    <w:rsid w:val="005B52A5"/>
    <w:rsid w:val="005B5BFA"/>
    <w:rsid w:val="005B62FA"/>
    <w:rsid w:val="005B6576"/>
    <w:rsid w:val="005C0395"/>
    <w:rsid w:val="005C09F1"/>
    <w:rsid w:val="005C0B01"/>
    <w:rsid w:val="005C1934"/>
    <w:rsid w:val="005C1CF3"/>
    <w:rsid w:val="005C24A3"/>
    <w:rsid w:val="005C2FE8"/>
    <w:rsid w:val="005C37A8"/>
    <w:rsid w:val="005C3B0D"/>
    <w:rsid w:val="005C3F4C"/>
    <w:rsid w:val="005C42B0"/>
    <w:rsid w:val="005C4B2D"/>
    <w:rsid w:val="005C5BC2"/>
    <w:rsid w:val="005C72E9"/>
    <w:rsid w:val="005C79F4"/>
    <w:rsid w:val="005D0BFA"/>
    <w:rsid w:val="005D163E"/>
    <w:rsid w:val="005D2986"/>
    <w:rsid w:val="005D2D0B"/>
    <w:rsid w:val="005D33A6"/>
    <w:rsid w:val="005D3D8D"/>
    <w:rsid w:val="005D4199"/>
    <w:rsid w:val="005D4D03"/>
    <w:rsid w:val="005D5292"/>
    <w:rsid w:val="005D5470"/>
    <w:rsid w:val="005D637B"/>
    <w:rsid w:val="005E0829"/>
    <w:rsid w:val="005E0C6F"/>
    <w:rsid w:val="005E12B3"/>
    <w:rsid w:val="005E14F6"/>
    <w:rsid w:val="005E162C"/>
    <w:rsid w:val="005E26A1"/>
    <w:rsid w:val="005E2D33"/>
    <w:rsid w:val="005E33BC"/>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0627"/>
    <w:rsid w:val="00602477"/>
    <w:rsid w:val="00602794"/>
    <w:rsid w:val="00604135"/>
    <w:rsid w:val="006058CB"/>
    <w:rsid w:val="00605ED2"/>
    <w:rsid w:val="00606E54"/>
    <w:rsid w:val="0060733C"/>
    <w:rsid w:val="0061140B"/>
    <w:rsid w:val="00613453"/>
    <w:rsid w:val="0061470B"/>
    <w:rsid w:val="00615D22"/>
    <w:rsid w:val="00616AE1"/>
    <w:rsid w:val="00617189"/>
    <w:rsid w:val="00617F6B"/>
    <w:rsid w:val="0062067C"/>
    <w:rsid w:val="00620F0B"/>
    <w:rsid w:val="006214AD"/>
    <w:rsid w:val="0062541F"/>
    <w:rsid w:val="0062579B"/>
    <w:rsid w:val="00625863"/>
    <w:rsid w:val="006260E5"/>
    <w:rsid w:val="00627B69"/>
    <w:rsid w:val="006307BE"/>
    <w:rsid w:val="00631631"/>
    <w:rsid w:val="0063343E"/>
    <w:rsid w:val="00633754"/>
    <w:rsid w:val="00634FF7"/>
    <w:rsid w:val="00635E85"/>
    <w:rsid w:val="00636D8C"/>
    <w:rsid w:val="006371FF"/>
    <w:rsid w:val="00643DD9"/>
    <w:rsid w:val="0064466B"/>
    <w:rsid w:val="00644A75"/>
    <w:rsid w:val="00645B41"/>
    <w:rsid w:val="00646CF1"/>
    <w:rsid w:val="006472A0"/>
    <w:rsid w:val="00651512"/>
    <w:rsid w:val="006521F3"/>
    <w:rsid w:val="00653665"/>
    <w:rsid w:val="00653E27"/>
    <w:rsid w:val="00654956"/>
    <w:rsid w:val="00654DE7"/>
    <w:rsid w:val="0065533C"/>
    <w:rsid w:val="00656A9D"/>
    <w:rsid w:val="00656F5E"/>
    <w:rsid w:val="00660D19"/>
    <w:rsid w:val="00662CBC"/>
    <w:rsid w:val="006634A3"/>
    <w:rsid w:val="00663A09"/>
    <w:rsid w:val="006673B1"/>
    <w:rsid w:val="006673C9"/>
    <w:rsid w:val="0067038D"/>
    <w:rsid w:val="00671A6A"/>
    <w:rsid w:val="006729D2"/>
    <w:rsid w:val="00672BDB"/>
    <w:rsid w:val="00673F0C"/>
    <w:rsid w:val="00674AD7"/>
    <w:rsid w:val="00675531"/>
    <w:rsid w:val="00676223"/>
    <w:rsid w:val="00676A38"/>
    <w:rsid w:val="00680098"/>
    <w:rsid w:val="00680957"/>
    <w:rsid w:val="00682CFC"/>
    <w:rsid w:val="00683B13"/>
    <w:rsid w:val="00684C2D"/>
    <w:rsid w:val="00686325"/>
    <w:rsid w:val="00686EC4"/>
    <w:rsid w:val="00687063"/>
    <w:rsid w:val="00687E28"/>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463F"/>
    <w:rsid w:val="006C5486"/>
    <w:rsid w:val="006C592D"/>
    <w:rsid w:val="006C5D93"/>
    <w:rsid w:val="006C74B3"/>
    <w:rsid w:val="006C7F24"/>
    <w:rsid w:val="006D0796"/>
    <w:rsid w:val="006D17F4"/>
    <w:rsid w:val="006D1D67"/>
    <w:rsid w:val="006D209C"/>
    <w:rsid w:val="006D3791"/>
    <w:rsid w:val="006D3E49"/>
    <w:rsid w:val="006D465F"/>
    <w:rsid w:val="006D46A6"/>
    <w:rsid w:val="006D4B56"/>
    <w:rsid w:val="006D5027"/>
    <w:rsid w:val="006D606B"/>
    <w:rsid w:val="006D7209"/>
    <w:rsid w:val="006E0424"/>
    <w:rsid w:val="006E0637"/>
    <w:rsid w:val="006E11C9"/>
    <w:rsid w:val="006E17E3"/>
    <w:rsid w:val="006E1B25"/>
    <w:rsid w:val="006E22C5"/>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03A"/>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4B"/>
    <w:rsid w:val="0071587A"/>
    <w:rsid w:val="007159EB"/>
    <w:rsid w:val="007160E0"/>
    <w:rsid w:val="00716CDF"/>
    <w:rsid w:val="00716E3F"/>
    <w:rsid w:val="00717CB0"/>
    <w:rsid w:val="00717D4E"/>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5CA"/>
    <w:rsid w:val="007339DB"/>
    <w:rsid w:val="007356FC"/>
    <w:rsid w:val="00735A44"/>
    <w:rsid w:val="00735BFE"/>
    <w:rsid w:val="00735CE3"/>
    <w:rsid w:val="00736DD5"/>
    <w:rsid w:val="00737253"/>
    <w:rsid w:val="0074101E"/>
    <w:rsid w:val="0074150A"/>
    <w:rsid w:val="00741FEC"/>
    <w:rsid w:val="007433D3"/>
    <w:rsid w:val="00743939"/>
    <w:rsid w:val="00743A86"/>
    <w:rsid w:val="00743EAC"/>
    <w:rsid w:val="00743F1B"/>
    <w:rsid w:val="0074430F"/>
    <w:rsid w:val="007448B9"/>
    <w:rsid w:val="007468E9"/>
    <w:rsid w:val="00746BED"/>
    <w:rsid w:val="00747D71"/>
    <w:rsid w:val="00750288"/>
    <w:rsid w:val="00751B54"/>
    <w:rsid w:val="00751BF1"/>
    <w:rsid w:val="0075246A"/>
    <w:rsid w:val="00752F14"/>
    <w:rsid w:val="007537F1"/>
    <w:rsid w:val="00756643"/>
    <w:rsid w:val="007567FF"/>
    <w:rsid w:val="00756DA9"/>
    <w:rsid w:val="0075794D"/>
    <w:rsid w:val="007608C8"/>
    <w:rsid w:val="00761696"/>
    <w:rsid w:val="00761834"/>
    <w:rsid w:val="00761D56"/>
    <w:rsid w:val="007620D8"/>
    <w:rsid w:val="0076277D"/>
    <w:rsid w:val="00762A26"/>
    <w:rsid w:val="007631A8"/>
    <w:rsid w:val="007641E3"/>
    <w:rsid w:val="0076420A"/>
    <w:rsid w:val="0076492F"/>
    <w:rsid w:val="00764D0F"/>
    <w:rsid w:val="00764ED5"/>
    <w:rsid w:val="007665AE"/>
    <w:rsid w:val="007665E7"/>
    <w:rsid w:val="007674A2"/>
    <w:rsid w:val="00767809"/>
    <w:rsid w:val="007711DB"/>
    <w:rsid w:val="00773845"/>
    <w:rsid w:val="00773B6E"/>
    <w:rsid w:val="00773C88"/>
    <w:rsid w:val="0077605D"/>
    <w:rsid w:val="00776AC8"/>
    <w:rsid w:val="0077746C"/>
    <w:rsid w:val="007806D6"/>
    <w:rsid w:val="00780896"/>
    <w:rsid w:val="00780E48"/>
    <w:rsid w:val="00780FF2"/>
    <w:rsid w:val="007815A1"/>
    <w:rsid w:val="00783BF6"/>
    <w:rsid w:val="0078501F"/>
    <w:rsid w:val="00785229"/>
    <w:rsid w:val="0079186B"/>
    <w:rsid w:val="007919EE"/>
    <w:rsid w:val="00792525"/>
    <w:rsid w:val="00793312"/>
    <w:rsid w:val="0079391A"/>
    <w:rsid w:val="00794B5C"/>
    <w:rsid w:val="00796439"/>
    <w:rsid w:val="00796A9E"/>
    <w:rsid w:val="00796D05"/>
    <w:rsid w:val="00797687"/>
    <w:rsid w:val="00797AEB"/>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1BAB"/>
    <w:rsid w:val="007D334E"/>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100"/>
    <w:rsid w:val="007F0225"/>
    <w:rsid w:val="007F0AC8"/>
    <w:rsid w:val="007F10CE"/>
    <w:rsid w:val="007F167C"/>
    <w:rsid w:val="007F2054"/>
    <w:rsid w:val="007F2066"/>
    <w:rsid w:val="007F2B93"/>
    <w:rsid w:val="007F4005"/>
    <w:rsid w:val="007F4092"/>
    <w:rsid w:val="007F560D"/>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6B3"/>
    <w:rsid w:val="00814A29"/>
    <w:rsid w:val="00816305"/>
    <w:rsid w:val="0082042B"/>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1A17"/>
    <w:rsid w:val="00843CA3"/>
    <w:rsid w:val="00843EBB"/>
    <w:rsid w:val="008443EB"/>
    <w:rsid w:val="00844E1C"/>
    <w:rsid w:val="008469AB"/>
    <w:rsid w:val="00847A9C"/>
    <w:rsid w:val="00850D95"/>
    <w:rsid w:val="008523DB"/>
    <w:rsid w:val="00852DCB"/>
    <w:rsid w:val="00855674"/>
    <w:rsid w:val="00855ED4"/>
    <w:rsid w:val="008563C3"/>
    <w:rsid w:val="00857C9F"/>
    <w:rsid w:val="00861068"/>
    <w:rsid w:val="00861F9F"/>
    <w:rsid w:val="008627F8"/>
    <w:rsid w:val="0086291A"/>
    <w:rsid w:val="00862ABD"/>
    <w:rsid w:val="00862D4F"/>
    <w:rsid w:val="00863036"/>
    <w:rsid w:val="00864DB5"/>
    <w:rsid w:val="008657B6"/>
    <w:rsid w:val="00870338"/>
    <w:rsid w:val="00870D84"/>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48E8"/>
    <w:rsid w:val="008862BD"/>
    <w:rsid w:val="008863E8"/>
    <w:rsid w:val="00887A74"/>
    <w:rsid w:val="008917E7"/>
    <w:rsid w:val="00891802"/>
    <w:rsid w:val="00893E02"/>
    <w:rsid w:val="008954B0"/>
    <w:rsid w:val="008962E9"/>
    <w:rsid w:val="0089653C"/>
    <w:rsid w:val="00896CA9"/>
    <w:rsid w:val="00896DD8"/>
    <w:rsid w:val="008A0DE6"/>
    <w:rsid w:val="008A16A9"/>
    <w:rsid w:val="008A1FF5"/>
    <w:rsid w:val="008A233D"/>
    <w:rsid w:val="008A237E"/>
    <w:rsid w:val="008A3966"/>
    <w:rsid w:val="008A3ACE"/>
    <w:rsid w:val="008A3BD1"/>
    <w:rsid w:val="008A447D"/>
    <w:rsid w:val="008A4AF5"/>
    <w:rsid w:val="008A4EFA"/>
    <w:rsid w:val="008A62A5"/>
    <w:rsid w:val="008A7E2E"/>
    <w:rsid w:val="008B171C"/>
    <w:rsid w:val="008B266F"/>
    <w:rsid w:val="008B3124"/>
    <w:rsid w:val="008B5749"/>
    <w:rsid w:val="008B66B5"/>
    <w:rsid w:val="008B6744"/>
    <w:rsid w:val="008B72A5"/>
    <w:rsid w:val="008B7762"/>
    <w:rsid w:val="008B7E82"/>
    <w:rsid w:val="008C0421"/>
    <w:rsid w:val="008C1918"/>
    <w:rsid w:val="008C1A51"/>
    <w:rsid w:val="008C283D"/>
    <w:rsid w:val="008C2A4A"/>
    <w:rsid w:val="008C2F29"/>
    <w:rsid w:val="008C42DE"/>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9C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0BCD"/>
    <w:rsid w:val="008F1194"/>
    <w:rsid w:val="008F1884"/>
    <w:rsid w:val="008F237A"/>
    <w:rsid w:val="008F2796"/>
    <w:rsid w:val="008F34D3"/>
    <w:rsid w:val="008F3BD8"/>
    <w:rsid w:val="008F57EA"/>
    <w:rsid w:val="008F603A"/>
    <w:rsid w:val="008F6A2F"/>
    <w:rsid w:val="008F6B5E"/>
    <w:rsid w:val="008F755E"/>
    <w:rsid w:val="008F79D0"/>
    <w:rsid w:val="009008B1"/>
    <w:rsid w:val="00902015"/>
    <w:rsid w:val="00903531"/>
    <w:rsid w:val="00904A65"/>
    <w:rsid w:val="00904E2E"/>
    <w:rsid w:val="00905728"/>
    <w:rsid w:val="00905793"/>
    <w:rsid w:val="00907263"/>
    <w:rsid w:val="009100A5"/>
    <w:rsid w:val="009123F6"/>
    <w:rsid w:val="00913D32"/>
    <w:rsid w:val="00913E2A"/>
    <w:rsid w:val="0091468D"/>
    <w:rsid w:val="0091475E"/>
    <w:rsid w:val="009163B6"/>
    <w:rsid w:val="0091696B"/>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556F"/>
    <w:rsid w:val="00937ED6"/>
    <w:rsid w:val="00940636"/>
    <w:rsid w:val="009406E7"/>
    <w:rsid w:val="00940B04"/>
    <w:rsid w:val="00944242"/>
    <w:rsid w:val="00944AB3"/>
    <w:rsid w:val="009465F6"/>
    <w:rsid w:val="009469A2"/>
    <w:rsid w:val="00950141"/>
    <w:rsid w:val="00950FC7"/>
    <w:rsid w:val="00951D07"/>
    <w:rsid w:val="00952A3E"/>
    <w:rsid w:val="00953594"/>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BA"/>
    <w:rsid w:val="009703C9"/>
    <w:rsid w:val="00970A79"/>
    <w:rsid w:val="00973C9C"/>
    <w:rsid w:val="00974726"/>
    <w:rsid w:val="009752BD"/>
    <w:rsid w:val="009758CF"/>
    <w:rsid w:val="009763A5"/>
    <w:rsid w:val="00976D44"/>
    <w:rsid w:val="00976E79"/>
    <w:rsid w:val="009835C4"/>
    <w:rsid w:val="0098672A"/>
    <w:rsid w:val="00986AF8"/>
    <w:rsid w:val="00986DB7"/>
    <w:rsid w:val="00987E24"/>
    <w:rsid w:val="00990141"/>
    <w:rsid w:val="00990D6F"/>
    <w:rsid w:val="00990EAD"/>
    <w:rsid w:val="0099157D"/>
    <w:rsid w:val="009932DA"/>
    <w:rsid w:val="00993A67"/>
    <w:rsid w:val="009946F1"/>
    <w:rsid w:val="009949FB"/>
    <w:rsid w:val="00994D7F"/>
    <w:rsid w:val="009962A0"/>
    <w:rsid w:val="0099644E"/>
    <w:rsid w:val="009964F8"/>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2CF"/>
    <w:rsid w:val="009B19B4"/>
    <w:rsid w:val="009B2CF2"/>
    <w:rsid w:val="009B3178"/>
    <w:rsid w:val="009B45E7"/>
    <w:rsid w:val="009B493A"/>
    <w:rsid w:val="009B4DE3"/>
    <w:rsid w:val="009B62CB"/>
    <w:rsid w:val="009B6612"/>
    <w:rsid w:val="009B6A55"/>
    <w:rsid w:val="009B778D"/>
    <w:rsid w:val="009C0652"/>
    <w:rsid w:val="009C158C"/>
    <w:rsid w:val="009C196E"/>
    <w:rsid w:val="009C2D0F"/>
    <w:rsid w:val="009C364A"/>
    <w:rsid w:val="009C3B42"/>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AB9"/>
    <w:rsid w:val="009D4C48"/>
    <w:rsid w:val="009D5125"/>
    <w:rsid w:val="009D545D"/>
    <w:rsid w:val="009D65C9"/>
    <w:rsid w:val="009D705F"/>
    <w:rsid w:val="009D7772"/>
    <w:rsid w:val="009D7E79"/>
    <w:rsid w:val="009E0EA4"/>
    <w:rsid w:val="009E1143"/>
    <w:rsid w:val="009E165F"/>
    <w:rsid w:val="009E26F3"/>
    <w:rsid w:val="009E2925"/>
    <w:rsid w:val="009E409E"/>
    <w:rsid w:val="009E4434"/>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6E"/>
    <w:rsid w:val="00A02BF2"/>
    <w:rsid w:val="00A031F9"/>
    <w:rsid w:val="00A042BB"/>
    <w:rsid w:val="00A04A63"/>
    <w:rsid w:val="00A05A0B"/>
    <w:rsid w:val="00A05B85"/>
    <w:rsid w:val="00A05E0C"/>
    <w:rsid w:val="00A10299"/>
    <w:rsid w:val="00A116C9"/>
    <w:rsid w:val="00A12B43"/>
    <w:rsid w:val="00A12FE6"/>
    <w:rsid w:val="00A136C7"/>
    <w:rsid w:val="00A14857"/>
    <w:rsid w:val="00A14944"/>
    <w:rsid w:val="00A17F32"/>
    <w:rsid w:val="00A2017E"/>
    <w:rsid w:val="00A206E3"/>
    <w:rsid w:val="00A2337E"/>
    <w:rsid w:val="00A24A28"/>
    <w:rsid w:val="00A24FA6"/>
    <w:rsid w:val="00A2547A"/>
    <w:rsid w:val="00A261BA"/>
    <w:rsid w:val="00A3367C"/>
    <w:rsid w:val="00A343D4"/>
    <w:rsid w:val="00A34AD1"/>
    <w:rsid w:val="00A353D9"/>
    <w:rsid w:val="00A370F2"/>
    <w:rsid w:val="00A403A8"/>
    <w:rsid w:val="00A404B2"/>
    <w:rsid w:val="00A406CF"/>
    <w:rsid w:val="00A406D2"/>
    <w:rsid w:val="00A41901"/>
    <w:rsid w:val="00A41B44"/>
    <w:rsid w:val="00A428F3"/>
    <w:rsid w:val="00A431F8"/>
    <w:rsid w:val="00A433CC"/>
    <w:rsid w:val="00A43A7D"/>
    <w:rsid w:val="00A44630"/>
    <w:rsid w:val="00A446D4"/>
    <w:rsid w:val="00A4582E"/>
    <w:rsid w:val="00A466C5"/>
    <w:rsid w:val="00A46B24"/>
    <w:rsid w:val="00A46BAF"/>
    <w:rsid w:val="00A472C5"/>
    <w:rsid w:val="00A5050B"/>
    <w:rsid w:val="00A50A0F"/>
    <w:rsid w:val="00A50CD1"/>
    <w:rsid w:val="00A513F1"/>
    <w:rsid w:val="00A51902"/>
    <w:rsid w:val="00A528CC"/>
    <w:rsid w:val="00A52EF0"/>
    <w:rsid w:val="00A5380A"/>
    <w:rsid w:val="00A5472F"/>
    <w:rsid w:val="00A54C4F"/>
    <w:rsid w:val="00A560DE"/>
    <w:rsid w:val="00A565E9"/>
    <w:rsid w:val="00A56F02"/>
    <w:rsid w:val="00A57FD5"/>
    <w:rsid w:val="00A60463"/>
    <w:rsid w:val="00A60D31"/>
    <w:rsid w:val="00A60EB0"/>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7771C"/>
    <w:rsid w:val="00A80332"/>
    <w:rsid w:val="00A80D18"/>
    <w:rsid w:val="00A80EF4"/>
    <w:rsid w:val="00A83402"/>
    <w:rsid w:val="00A84413"/>
    <w:rsid w:val="00A848A6"/>
    <w:rsid w:val="00A85069"/>
    <w:rsid w:val="00A851D3"/>
    <w:rsid w:val="00A85C99"/>
    <w:rsid w:val="00A86059"/>
    <w:rsid w:val="00A8682A"/>
    <w:rsid w:val="00A877EA"/>
    <w:rsid w:val="00A90434"/>
    <w:rsid w:val="00A90848"/>
    <w:rsid w:val="00A90D5D"/>
    <w:rsid w:val="00A919A8"/>
    <w:rsid w:val="00A94817"/>
    <w:rsid w:val="00A9595A"/>
    <w:rsid w:val="00A95E04"/>
    <w:rsid w:val="00A9678F"/>
    <w:rsid w:val="00A9702D"/>
    <w:rsid w:val="00AA0847"/>
    <w:rsid w:val="00AA09CE"/>
    <w:rsid w:val="00AA109A"/>
    <w:rsid w:val="00AA184D"/>
    <w:rsid w:val="00AA1AF5"/>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4015"/>
    <w:rsid w:val="00AC56CE"/>
    <w:rsid w:val="00AC59CF"/>
    <w:rsid w:val="00AC604F"/>
    <w:rsid w:val="00AC71B2"/>
    <w:rsid w:val="00AC7414"/>
    <w:rsid w:val="00AC79C0"/>
    <w:rsid w:val="00AD2321"/>
    <w:rsid w:val="00AD240B"/>
    <w:rsid w:val="00AD2F15"/>
    <w:rsid w:val="00AD34FD"/>
    <w:rsid w:val="00AD4146"/>
    <w:rsid w:val="00AD4224"/>
    <w:rsid w:val="00AD4DB3"/>
    <w:rsid w:val="00AD4E75"/>
    <w:rsid w:val="00AD6DC7"/>
    <w:rsid w:val="00AD72EB"/>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0E42"/>
    <w:rsid w:val="00B00E54"/>
    <w:rsid w:val="00B0125E"/>
    <w:rsid w:val="00B01969"/>
    <w:rsid w:val="00B04BED"/>
    <w:rsid w:val="00B04C08"/>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4E19"/>
    <w:rsid w:val="00B45440"/>
    <w:rsid w:val="00B4580B"/>
    <w:rsid w:val="00B4724A"/>
    <w:rsid w:val="00B47DE4"/>
    <w:rsid w:val="00B53BE1"/>
    <w:rsid w:val="00B5466A"/>
    <w:rsid w:val="00B546E5"/>
    <w:rsid w:val="00B54E07"/>
    <w:rsid w:val="00B5566F"/>
    <w:rsid w:val="00B565C8"/>
    <w:rsid w:val="00B56CE1"/>
    <w:rsid w:val="00B575ED"/>
    <w:rsid w:val="00B5785B"/>
    <w:rsid w:val="00B57F78"/>
    <w:rsid w:val="00B625E0"/>
    <w:rsid w:val="00B62F9E"/>
    <w:rsid w:val="00B6326B"/>
    <w:rsid w:val="00B6487E"/>
    <w:rsid w:val="00B64B57"/>
    <w:rsid w:val="00B66F7A"/>
    <w:rsid w:val="00B67ED0"/>
    <w:rsid w:val="00B7010C"/>
    <w:rsid w:val="00B70ABC"/>
    <w:rsid w:val="00B70E53"/>
    <w:rsid w:val="00B71451"/>
    <w:rsid w:val="00B74095"/>
    <w:rsid w:val="00B74278"/>
    <w:rsid w:val="00B74705"/>
    <w:rsid w:val="00B74730"/>
    <w:rsid w:val="00B75149"/>
    <w:rsid w:val="00B75F1C"/>
    <w:rsid w:val="00B803D6"/>
    <w:rsid w:val="00B83257"/>
    <w:rsid w:val="00B83A93"/>
    <w:rsid w:val="00B86B21"/>
    <w:rsid w:val="00B87871"/>
    <w:rsid w:val="00B87C8F"/>
    <w:rsid w:val="00B903E3"/>
    <w:rsid w:val="00B90AFE"/>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2C8F"/>
    <w:rsid w:val="00BB57F4"/>
    <w:rsid w:val="00BB64DA"/>
    <w:rsid w:val="00BB7712"/>
    <w:rsid w:val="00BC08BA"/>
    <w:rsid w:val="00BC177D"/>
    <w:rsid w:val="00BC1A41"/>
    <w:rsid w:val="00BC2114"/>
    <w:rsid w:val="00BC2908"/>
    <w:rsid w:val="00BC3FC3"/>
    <w:rsid w:val="00BC49C9"/>
    <w:rsid w:val="00BC5052"/>
    <w:rsid w:val="00BC5224"/>
    <w:rsid w:val="00BC6BAB"/>
    <w:rsid w:val="00BC6FDF"/>
    <w:rsid w:val="00BC708A"/>
    <w:rsid w:val="00BC7725"/>
    <w:rsid w:val="00BC7AE4"/>
    <w:rsid w:val="00BC7D79"/>
    <w:rsid w:val="00BC7D81"/>
    <w:rsid w:val="00BD02DD"/>
    <w:rsid w:val="00BD09E2"/>
    <w:rsid w:val="00BD2234"/>
    <w:rsid w:val="00BD4A4B"/>
    <w:rsid w:val="00BD4C27"/>
    <w:rsid w:val="00BD626E"/>
    <w:rsid w:val="00BD6C2C"/>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3EE"/>
    <w:rsid w:val="00BF1E0A"/>
    <w:rsid w:val="00BF27E9"/>
    <w:rsid w:val="00BF2D62"/>
    <w:rsid w:val="00BF4212"/>
    <w:rsid w:val="00BF694E"/>
    <w:rsid w:val="00BF6F76"/>
    <w:rsid w:val="00C00ADE"/>
    <w:rsid w:val="00C021E9"/>
    <w:rsid w:val="00C02978"/>
    <w:rsid w:val="00C034A9"/>
    <w:rsid w:val="00C03859"/>
    <w:rsid w:val="00C03DBF"/>
    <w:rsid w:val="00C04E2C"/>
    <w:rsid w:val="00C04FA0"/>
    <w:rsid w:val="00C05E01"/>
    <w:rsid w:val="00C05E42"/>
    <w:rsid w:val="00C06075"/>
    <w:rsid w:val="00C063F1"/>
    <w:rsid w:val="00C078BD"/>
    <w:rsid w:val="00C13423"/>
    <w:rsid w:val="00C13805"/>
    <w:rsid w:val="00C13FCB"/>
    <w:rsid w:val="00C15CA6"/>
    <w:rsid w:val="00C16807"/>
    <w:rsid w:val="00C16EF1"/>
    <w:rsid w:val="00C1796A"/>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BCE"/>
    <w:rsid w:val="00C34C4A"/>
    <w:rsid w:val="00C3720B"/>
    <w:rsid w:val="00C41423"/>
    <w:rsid w:val="00C41D5D"/>
    <w:rsid w:val="00C43335"/>
    <w:rsid w:val="00C4334F"/>
    <w:rsid w:val="00C44253"/>
    <w:rsid w:val="00C4434A"/>
    <w:rsid w:val="00C44974"/>
    <w:rsid w:val="00C44E9E"/>
    <w:rsid w:val="00C45259"/>
    <w:rsid w:val="00C46098"/>
    <w:rsid w:val="00C4630D"/>
    <w:rsid w:val="00C46439"/>
    <w:rsid w:val="00C46750"/>
    <w:rsid w:val="00C46B32"/>
    <w:rsid w:val="00C47A26"/>
    <w:rsid w:val="00C5002F"/>
    <w:rsid w:val="00C50E1F"/>
    <w:rsid w:val="00C516EC"/>
    <w:rsid w:val="00C517E3"/>
    <w:rsid w:val="00C528A7"/>
    <w:rsid w:val="00C52DA5"/>
    <w:rsid w:val="00C53DC9"/>
    <w:rsid w:val="00C54100"/>
    <w:rsid w:val="00C563AB"/>
    <w:rsid w:val="00C569A6"/>
    <w:rsid w:val="00C571A9"/>
    <w:rsid w:val="00C57A73"/>
    <w:rsid w:val="00C615A7"/>
    <w:rsid w:val="00C616BF"/>
    <w:rsid w:val="00C62C5D"/>
    <w:rsid w:val="00C62FD6"/>
    <w:rsid w:val="00C6317D"/>
    <w:rsid w:val="00C64873"/>
    <w:rsid w:val="00C64A37"/>
    <w:rsid w:val="00C64E82"/>
    <w:rsid w:val="00C65374"/>
    <w:rsid w:val="00C65A0A"/>
    <w:rsid w:val="00C66628"/>
    <w:rsid w:val="00C71F84"/>
    <w:rsid w:val="00C734C0"/>
    <w:rsid w:val="00C73966"/>
    <w:rsid w:val="00C7422F"/>
    <w:rsid w:val="00C751BF"/>
    <w:rsid w:val="00C7651A"/>
    <w:rsid w:val="00C77280"/>
    <w:rsid w:val="00C7772C"/>
    <w:rsid w:val="00C812AA"/>
    <w:rsid w:val="00C81AD1"/>
    <w:rsid w:val="00C83111"/>
    <w:rsid w:val="00C84265"/>
    <w:rsid w:val="00C84ED5"/>
    <w:rsid w:val="00C9070B"/>
    <w:rsid w:val="00C9076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E2"/>
    <w:rsid w:val="00CB51FF"/>
    <w:rsid w:val="00CB6627"/>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17CC"/>
    <w:rsid w:val="00CE3521"/>
    <w:rsid w:val="00CE3BC2"/>
    <w:rsid w:val="00CE5723"/>
    <w:rsid w:val="00CE6ED8"/>
    <w:rsid w:val="00CE74C3"/>
    <w:rsid w:val="00CE789F"/>
    <w:rsid w:val="00CF0EFF"/>
    <w:rsid w:val="00CF1168"/>
    <w:rsid w:val="00CF1C88"/>
    <w:rsid w:val="00CF3FC7"/>
    <w:rsid w:val="00CF4077"/>
    <w:rsid w:val="00CF4841"/>
    <w:rsid w:val="00CF5186"/>
    <w:rsid w:val="00CF5493"/>
    <w:rsid w:val="00CF67D8"/>
    <w:rsid w:val="00CF694E"/>
    <w:rsid w:val="00CF6BF4"/>
    <w:rsid w:val="00CF7A23"/>
    <w:rsid w:val="00CF7DE9"/>
    <w:rsid w:val="00D01398"/>
    <w:rsid w:val="00D0189D"/>
    <w:rsid w:val="00D04255"/>
    <w:rsid w:val="00D04528"/>
    <w:rsid w:val="00D050BA"/>
    <w:rsid w:val="00D05E32"/>
    <w:rsid w:val="00D06FC6"/>
    <w:rsid w:val="00D106A3"/>
    <w:rsid w:val="00D107A4"/>
    <w:rsid w:val="00D11CE7"/>
    <w:rsid w:val="00D12281"/>
    <w:rsid w:val="00D14962"/>
    <w:rsid w:val="00D14D03"/>
    <w:rsid w:val="00D15CD5"/>
    <w:rsid w:val="00D15E15"/>
    <w:rsid w:val="00D160C0"/>
    <w:rsid w:val="00D174F0"/>
    <w:rsid w:val="00D175B7"/>
    <w:rsid w:val="00D17707"/>
    <w:rsid w:val="00D20BEA"/>
    <w:rsid w:val="00D20C87"/>
    <w:rsid w:val="00D21DD1"/>
    <w:rsid w:val="00D2772F"/>
    <w:rsid w:val="00D3079F"/>
    <w:rsid w:val="00D30C5E"/>
    <w:rsid w:val="00D3100A"/>
    <w:rsid w:val="00D312EB"/>
    <w:rsid w:val="00D3348F"/>
    <w:rsid w:val="00D3413F"/>
    <w:rsid w:val="00D3483B"/>
    <w:rsid w:val="00D3497A"/>
    <w:rsid w:val="00D373B0"/>
    <w:rsid w:val="00D3784F"/>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34C"/>
    <w:rsid w:val="00D605E5"/>
    <w:rsid w:val="00D62A8B"/>
    <w:rsid w:val="00D63043"/>
    <w:rsid w:val="00D63B87"/>
    <w:rsid w:val="00D65EC9"/>
    <w:rsid w:val="00D67843"/>
    <w:rsid w:val="00D7037D"/>
    <w:rsid w:val="00D71595"/>
    <w:rsid w:val="00D71B33"/>
    <w:rsid w:val="00D72122"/>
    <w:rsid w:val="00D72158"/>
    <w:rsid w:val="00D721A5"/>
    <w:rsid w:val="00D740F4"/>
    <w:rsid w:val="00D75943"/>
    <w:rsid w:val="00D802FD"/>
    <w:rsid w:val="00D833A1"/>
    <w:rsid w:val="00D847A7"/>
    <w:rsid w:val="00D84A02"/>
    <w:rsid w:val="00D851F8"/>
    <w:rsid w:val="00D8603D"/>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448D"/>
    <w:rsid w:val="00DA5B4D"/>
    <w:rsid w:val="00DA7075"/>
    <w:rsid w:val="00DA74A2"/>
    <w:rsid w:val="00DB1B33"/>
    <w:rsid w:val="00DB6650"/>
    <w:rsid w:val="00DB6664"/>
    <w:rsid w:val="00DB73FB"/>
    <w:rsid w:val="00DB7CD4"/>
    <w:rsid w:val="00DC0A6C"/>
    <w:rsid w:val="00DC0DBE"/>
    <w:rsid w:val="00DC2BD5"/>
    <w:rsid w:val="00DC3D61"/>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42D0"/>
    <w:rsid w:val="00DE505B"/>
    <w:rsid w:val="00DE5417"/>
    <w:rsid w:val="00DE5630"/>
    <w:rsid w:val="00DE7227"/>
    <w:rsid w:val="00DE76FC"/>
    <w:rsid w:val="00DF136E"/>
    <w:rsid w:val="00DF2934"/>
    <w:rsid w:val="00DF3789"/>
    <w:rsid w:val="00DF3F22"/>
    <w:rsid w:val="00DF4241"/>
    <w:rsid w:val="00DF45B4"/>
    <w:rsid w:val="00DF4BAB"/>
    <w:rsid w:val="00DF5715"/>
    <w:rsid w:val="00DF5D14"/>
    <w:rsid w:val="00DF5E0F"/>
    <w:rsid w:val="00DF608E"/>
    <w:rsid w:val="00DF6CC5"/>
    <w:rsid w:val="00DF6FF1"/>
    <w:rsid w:val="00DF76E0"/>
    <w:rsid w:val="00E0139A"/>
    <w:rsid w:val="00E015A9"/>
    <w:rsid w:val="00E0261D"/>
    <w:rsid w:val="00E02883"/>
    <w:rsid w:val="00E03889"/>
    <w:rsid w:val="00E04029"/>
    <w:rsid w:val="00E04242"/>
    <w:rsid w:val="00E06496"/>
    <w:rsid w:val="00E06F81"/>
    <w:rsid w:val="00E07555"/>
    <w:rsid w:val="00E0785F"/>
    <w:rsid w:val="00E07FFC"/>
    <w:rsid w:val="00E10861"/>
    <w:rsid w:val="00E10E63"/>
    <w:rsid w:val="00E120BC"/>
    <w:rsid w:val="00E1376C"/>
    <w:rsid w:val="00E15635"/>
    <w:rsid w:val="00E16BEE"/>
    <w:rsid w:val="00E17373"/>
    <w:rsid w:val="00E21B02"/>
    <w:rsid w:val="00E23869"/>
    <w:rsid w:val="00E24111"/>
    <w:rsid w:val="00E251B1"/>
    <w:rsid w:val="00E25414"/>
    <w:rsid w:val="00E26156"/>
    <w:rsid w:val="00E27323"/>
    <w:rsid w:val="00E274D4"/>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34AD"/>
    <w:rsid w:val="00E54533"/>
    <w:rsid w:val="00E55868"/>
    <w:rsid w:val="00E561EB"/>
    <w:rsid w:val="00E60B0E"/>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4653"/>
    <w:rsid w:val="00E850A3"/>
    <w:rsid w:val="00E8528B"/>
    <w:rsid w:val="00E859BA"/>
    <w:rsid w:val="00E86A15"/>
    <w:rsid w:val="00E86C41"/>
    <w:rsid w:val="00E87034"/>
    <w:rsid w:val="00E870B0"/>
    <w:rsid w:val="00E90733"/>
    <w:rsid w:val="00E90E46"/>
    <w:rsid w:val="00E90F26"/>
    <w:rsid w:val="00E92159"/>
    <w:rsid w:val="00E92A06"/>
    <w:rsid w:val="00E931A2"/>
    <w:rsid w:val="00E93D9A"/>
    <w:rsid w:val="00E93F41"/>
    <w:rsid w:val="00E94743"/>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42B2"/>
    <w:rsid w:val="00EB5A11"/>
    <w:rsid w:val="00EB5A57"/>
    <w:rsid w:val="00EB5AC1"/>
    <w:rsid w:val="00EB62A2"/>
    <w:rsid w:val="00EB64FC"/>
    <w:rsid w:val="00EB7B3E"/>
    <w:rsid w:val="00EC0FC7"/>
    <w:rsid w:val="00EC3466"/>
    <w:rsid w:val="00EC37C6"/>
    <w:rsid w:val="00EC38C9"/>
    <w:rsid w:val="00EC3CEA"/>
    <w:rsid w:val="00EC4F16"/>
    <w:rsid w:val="00EC5998"/>
    <w:rsid w:val="00EC614D"/>
    <w:rsid w:val="00EC6291"/>
    <w:rsid w:val="00EC744B"/>
    <w:rsid w:val="00EC778D"/>
    <w:rsid w:val="00EC7B5A"/>
    <w:rsid w:val="00ED1151"/>
    <w:rsid w:val="00ED1573"/>
    <w:rsid w:val="00ED1966"/>
    <w:rsid w:val="00ED1D0F"/>
    <w:rsid w:val="00ED419B"/>
    <w:rsid w:val="00ED430D"/>
    <w:rsid w:val="00ED4DA5"/>
    <w:rsid w:val="00ED5AAA"/>
    <w:rsid w:val="00ED5AF3"/>
    <w:rsid w:val="00ED6E55"/>
    <w:rsid w:val="00ED71E9"/>
    <w:rsid w:val="00ED7419"/>
    <w:rsid w:val="00EE050F"/>
    <w:rsid w:val="00EE081A"/>
    <w:rsid w:val="00EE1EB5"/>
    <w:rsid w:val="00EE243B"/>
    <w:rsid w:val="00EE366F"/>
    <w:rsid w:val="00EE60DB"/>
    <w:rsid w:val="00EE7E38"/>
    <w:rsid w:val="00EE7EEA"/>
    <w:rsid w:val="00EF0D46"/>
    <w:rsid w:val="00EF1D7E"/>
    <w:rsid w:val="00EF2533"/>
    <w:rsid w:val="00EF277C"/>
    <w:rsid w:val="00EF2D5D"/>
    <w:rsid w:val="00EF37C8"/>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1BAF"/>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60F7"/>
    <w:rsid w:val="00F37DBE"/>
    <w:rsid w:val="00F40203"/>
    <w:rsid w:val="00F40E32"/>
    <w:rsid w:val="00F421EA"/>
    <w:rsid w:val="00F430AC"/>
    <w:rsid w:val="00F44E9D"/>
    <w:rsid w:val="00F462D5"/>
    <w:rsid w:val="00F46975"/>
    <w:rsid w:val="00F477B9"/>
    <w:rsid w:val="00F50794"/>
    <w:rsid w:val="00F516B5"/>
    <w:rsid w:val="00F52733"/>
    <w:rsid w:val="00F53604"/>
    <w:rsid w:val="00F53B74"/>
    <w:rsid w:val="00F54A39"/>
    <w:rsid w:val="00F54B2D"/>
    <w:rsid w:val="00F54BBB"/>
    <w:rsid w:val="00F552C0"/>
    <w:rsid w:val="00F55625"/>
    <w:rsid w:val="00F55FAE"/>
    <w:rsid w:val="00F56157"/>
    <w:rsid w:val="00F571C3"/>
    <w:rsid w:val="00F60171"/>
    <w:rsid w:val="00F603C9"/>
    <w:rsid w:val="00F6086F"/>
    <w:rsid w:val="00F613FA"/>
    <w:rsid w:val="00F630A6"/>
    <w:rsid w:val="00F64B2B"/>
    <w:rsid w:val="00F6631F"/>
    <w:rsid w:val="00F6634B"/>
    <w:rsid w:val="00F7059C"/>
    <w:rsid w:val="00F72112"/>
    <w:rsid w:val="00F723D6"/>
    <w:rsid w:val="00F724AB"/>
    <w:rsid w:val="00F7325B"/>
    <w:rsid w:val="00F7338C"/>
    <w:rsid w:val="00F77E87"/>
    <w:rsid w:val="00F806A9"/>
    <w:rsid w:val="00F81620"/>
    <w:rsid w:val="00F8217F"/>
    <w:rsid w:val="00F82587"/>
    <w:rsid w:val="00F83113"/>
    <w:rsid w:val="00F83C22"/>
    <w:rsid w:val="00F84521"/>
    <w:rsid w:val="00F84BDC"/>
    <w:rsid w:val="00F86B61"/>
    <w:rsid w:val="00F86B6B"/>
    <w:rsid w:val="00F86CF5"/>
    <w:rsid w:val="00F87451"/>
    <w:rsid w:val="00F874EE"/>
    <w:rsid w:val="00F9055F"/>
    <w:rsid w:val="00F906AB"/>
    <w:rsid w:val="00F91766"/>
    <w:rsid w:val="00F91A6E"/>
    <w:rsid w:val="00F924B3"/>
    <w:rsid w:val="00F9355B"/>
    <w:rsid w:val="00F94E71"/>
    <w:rsid w:val="00F96B7D"/>
    <w:rsid w:val="00F96F74"/>
    <w:rsid w:val="00F975AB"/>
    <w:rsid w:val="00F97C96"/>
    <w:rsid w:val="00FA0537"/>
    <w:rsid w:val="00FA0F24"/>
    <w:rsid w:val="00FA1D08"/>
    <w:rsid w:val="00FA25EA"/>
    <w:rsid w:val="00FA2ECA"/>
    <w:rsid w:val="00FA2FA8"/>
    <w:rsid w:val="00FA5F04"/>
    <w:rsid w:val="00FA65E5"/>
    <w:rsid w:val="00FA65E6"/>
    <w:rsid w:val="00FA6A63"/>
    <w:rsid w:val="00FB1348"/>
    <w:rsid w:val="00FB1EA0"/>
    <w:rsid w:val="00FB2144"/>
    <w:rsid w:val="00FB26BB"/>
    <w:rsid w:val="00FB2DA4"/>
    <w:rsid w:val="00FB39B1"/>
    <w:rsid w:val="00FB45C2"/>
    <w:rsid w:val="00FB6B51"/>
    <w:rsid w:val="00FB7790"/>
    <w:rsid w:val="00FB7A2C"/>
    <w:rsid w:val="00FC1C91"/>
    <w:rsid w:val="00FC2786"/>
    <w:rsid w:val="00FC2EA5"/>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680B"/>
    <w:rsid w:val="00FD760A"/>
    <w:rsid w:val="00FD7787"/>
    <w:rsid w:val="00FD7C6C"/>
    <w:rsid w:val="00FE01F1"/>
    <w:rsid w:val="00FE1A5C"/>
    <w:rsid w:val="00FE1CB9"/>
    <w:rsid w:val="00FE4FE0"/>
    <w:rsid w:val="00FE5040"/>
    <w:rsid w:val="00FE5164"/>
    <w:rsid w:val="00FE54A8"/>
    <w:rsid w:val="00FE5703"/>
    <w:rsid w:val="00FE6741"/>
    <w:rsid w:val="00FE6B1A"/>
    <w:rsid w:val="00FE710F"/>
    <w:rsid w:val="00FF06F9"/>
    <w:rsid w:val="00FF0FB4"/>
    <w:rsid w:val="00FF1A88"/>
    <w:rsid w:val="00FF22A5"/>
    <w:rsid w:val="00FF260E"/>
    <w:rsid w:val="00FF2B2A"/>
    <w:rsid w:val="00FF2B97"/>
    <w:rsid w:val="00FF47D8"/>
    <w:rsid w:val="00FF4EE6"/>
    <w:rsid w:val="00FF5706"/>
    <w:rsid w:val="00FF683E"/>
    <w:rsid w:val="00FF7E53"/>
    <w:rsid w:val="01017C4C"/>
    <w:rsid w:val="01125275"/>
    <w:rsid w:val="01881FCF"/>
    <w:rsid w:val="01BD44F5"/>
    <w:rsid w:val="01F6556F"/>
    <w:rsid w:val="02377893"/>
    <w:rsid w:val="02437D0C"/>
    <w:rsid w:val="039E0B4E"/>
    <w:rsid w:val="044F5401"/>
    <w:rsid w:val="04825F32"/>
    <w:rsid w:val="048B3EF4"/>
    <w:rsid w:val="048C3744"/>
    <w:rsid w:val="04AD4C6B"/>
    <w:rsid w:val="04AD6172"/>
    <w:rsid w:val="04BF692A"/>
    <w:rsid w:val="04EB137D"/>
    <w:rsid w:val="04FA0F75"/>
    <w:rsid w:val="051E5CB0"/>
    <w:rsid w:val="05C24554"/>
    <w:rsid w:val="05E565EA"/>
    <w:rsid w:val="061606D5"/>
    <w:rsid w:val="0635236A"/>
    <w:rsid w:val="07264310"/>
    <w:rsid w:val="073A2F3E"/>
    <w:rsid w:val="07731EDA"/>
    <w:rsid w:val="07D9539A"/>
    <w:rsid w:val="084B6744"/>
    <w:rsid w:val="087B3C37"/>
    <w:rsid w:val="08B011A6"/>
    <w:rsid w:val="08F80683"/>
    <w:rsid w:val="090C1A6B"/>
    <w:rsid w:val="0A173570"/>
    <w:rsid w:val="0A4C0E12"/>
    <w:rsid w:val="0A854C0D"/>
    <w:rsid w:val="0AAE1995"/>
    <w:rsid w:val="0AB428CB"/>
    <w:rsid w:val="0AEE5209"/>
    <w:rsid w:val="0B230861"/>
    <w:rsid w:val="0B707790"/>
    <w:rsid w:val="0B721E65"/>
    <w:rsid w:val="0C45445B"/>
    <w:rsid w:val="0C653C8C"/>
    <w:rsid w:val="0C6C1956"/>
    <w:rsid w:val="0C944AE0"/>
    <w:rsid w:val="0C973E26"/>
    <w:rsid w:val="0CC5653C"/>
    <w:rsid w:val="0D175003"/>
    <w:rsid w:val="0DAF4280"/>
    <w:rsid w:val="0F654FB0"/>
    <w:rsid w:val="0F9D6186"/>
    <w:rsid w:val="0FB11D2F"/>
    <w:rsid w:val="100F298C"/>
    <w:rsid w:val="10820BBF"/>
    <w:rsid w:val="109B7D77"/>
    <w:rsid w:val="10E55ACF"/>
    <w:rsid w:val="1104129D"/>
    <w:rsid w:val="11901742"/>
    <w:rsid w:val="11975B50"/>
    <w:rsid w:val="11EC350B"/>
    <w:rsid w:val="121B152D"/>
    <w:rsid w:val="12A2794B"/>
    <w:rsid w:val="135F26C8"/>
    <w:rsid w:val="136014BA"/>
    <w:rsid w:val="139E2BE7"/>
    <w:rsid w:val="13A4655C"/>
    <w:rsid w:val="13AB784D"/>
    <w:rsid w:val="13CF43BF"/>
    <w:rsid w:val="13E1325A"/>
    <w:rsid w:val="13EB4DC2"/>
    <w:rsid w:val="149E4339"/>
    <w:rsid w:val="149F6D63"/>
    <w:rsid w:val="158E7E44"/>
    <w:rsid w:val="15CF287D"/>
    <w:rsid w:val="160136AB"/>
    <w:rsid w:val="16D34A53"/>
    <w:rsid w:val="17252BCF"/>
    <w:rsid w:val="175F5C40"/>
    <w:rsid w:val="18485B9A"/>
    <w:rsid w:val="192B2CC4"/>
    <w:rsid w:val="1AB7734D"/>
    <w:rsid w:val="1B081AAC"/>
    <w:rsid w:val="1B1644A1"/>
    <w:rsid w:val="1B217E4A"/>
    <w:rsid w:val="1B5015DA"/>
    <w:rsid w:val="1EAE1EFC"/>
    <w:rsid w:val="1F420EED"/>
    <w:rsid w:val="1F5E32BF"/>
    <w:rsid w:val="1F71540D"/>
    <w:rsid w:val="1F804BC3"/>
    <w:rsid w:val="1F842CF0"/>
    <w:rsid w:val="20287484"/>
    <w:rsid w:val="208C27F0"/>
    <w:rsid w:val="20BD2B8E"/>
    <w:rsid w:val="20C604F8"/>
    <w:rsid w:val="21994ACB"/>
    <w:rsid w:val="224E1196"/>
    <w:rsid w:val="225459BF"/>
    <w:rsid w:val="2292020B"/>
    <w:rsid w:val="230273D9"/>
    <w:rsid w:val="23DE761C"/>
    <w:rsid w:val="246D5485"/>
    <w:rsid w:val="247058DA"/>
    <w:rsid w:val="24AE36B3"/>
    <w:rsid w:val="25AB0BC2"/>
    <w:rsid w:val="268843AD"/>
    <w:rsid w:val="26930344"/>
    <w:rsid w:val="26DA3C03"/>
    <w:rsid w:val="270717B6"/>
    <w:rsid w:val="284D27E8"/>
    <w:rsid w:val="28A904E4"/>
    <w:rsid w:val="290D7B8E"/>
    <w:rsid w:val="29374942"/>
    <w:rsid w:val="293A6F47"/>
    <w:rsid w:val="29ED630A"/>
    <w:rsid w:val="2AF00508"/>
    <w:rsid w:val="2C9F7A9F"/>
    <w:rsid w:val="2CA03B11"/>
    <w:rsid w:val="2CA704E8"/>
    <w:rsid w:val="2CDC617B"/>
    <w:rsid w:val="2D2C1113"/>
    <w:rsid w:val="2DB23EAD"/>
    <w:rsid w:val="2DBB1744"/>
    <w:rsid w:val="2E580FFE"/>
    <w:rsid w:val="2E7E2256"/>
    <w:rsid w:val="2FBB522E"/>
    <w:rsid w:val="31251D00"/>
    <w:rsid w:val="313A5F04"/>
    <w:rsid w:val="31A326AD"/>
    <w:rsid w:val="32E06116"/>
    <w:rsid w:val="32E13316"/>
    <w:rsid w:val="3301632F"/>
    <w:rsid w:val="3302137C"/>
    <w:rsid w:val="3341424E"/>
    <w:rsid w:val="336B039B"/>
    <w:rsid w:val="340121F5"/>
    <w:rsid w:val="340308D5"/>
    <w:rsid w:val="344E110E"/>
    <w:rsid w:val="348C6E26"/>
    <w:rsid w:val="34A623E5"/>
    <w:rsid w:val="34D85F1E"/>
    <w:rsid w:val="34F33587"/>
    <w:rsid w:val="351C08D6"/>
    <w:rsid w:val="353B7940"/>
    <w:rsid w:val="35AA0E18"/>
    <w:rsid w:val="35AD053F"/>
    <w:rsid w:val="35ED4303"/>
    <w:rsid w:val="36433849"/>
    <w:rsid w:val="365D339C"/>
    <w:rsid w:val="36771015"/>
    <w:rsid w:val="368A2ACE"/>
    <w:rsid w:val="36E9049D"/>
    <w:rsid w:val="36F708F7"/>
    <w:rsid w:val="38563E9E"/>
    <w:rsid w:val="386C1253"/>
    <w:rsid w:val="396E1E90"/>
    <w:rsid w:val="3A7007EE"/>
    <w:rsid w:val="3B464F37"/>
    <w:rsid w:val="3B9519DF"/>
    <w:rsid w:val="3BE57419"/>
    <w:rsid w:val="3CCD1A2E"/>
    <w:rsid w:val="3CCF16AF"/>
    <w:rsid w:val="3D153712"/>
    <w:rsid w:val="3D205CE9"/>
    <w:rsid w:val="3E2D678E"/>
    <w:rsid w:val="3E335F6C"/>
    <w:rsid w:val="3F050553"/>
    <w:rsid w:val="3F4C58E1"/>
    <w:rsid w:val="3FB349DB"/>
    <w:rsid w:val="3FBE4A8F"/>
    <w:rsid w:val="3FDD0FD4"/>
    <w:rsid w:val="407A451A"/>
    <w:rsid w:val="40A557DA"/>
    <w:rsid w:val="40B34396"/>
    <w:rsid w:val="40CE75B7"/>
    <w:rsid w:val="40D369EA"/>
    <w:rsid w:val="41183725"/>
    <w:rsid w:val="414E48FC"/>
    <w:rsid w:val="423D5AAE"/>
    <w:rsid w:val="428345B5"/>
    <w:rsid w:val="429C5A7A"/>
    <w:rsid w:val="43431991"/>
    <w:rsid w:val="43F96054"/>
    <w:rsid w:val="44507DE4"/>
    <w:rsid w:val="44DF4FDA"/>
    <w:rsid w:val="46066FA4"/>
    <w:rsid w:val="465E26CD"/>
    <w:rsid w:val="46996AFD"/>
    <w:rsid w:val="46A42678"/>
    <w:rsid w:val="47575EF6"/>
    <w:rsid w:val="47665A62"/>
    <w:rsid w:val="47C92703"/>
    <w:rsid w:val="4814220C"/>
    <w:rsid w:val="483D63D7"/>
    <w:rsid w:val="49311F04"/>
    <w:rsid w:val="49D50371"/>
    <w:rsid w:val="49ED4E5A"/>
    <w:rsid w:val="49FD17E1"/>
    <w:rsid w:val="4A073BD3"/>
    <w:rsid w:val="4A120FE1"/>
    <w:rsid w:val="4A3E4993"/>
    <w:rsid w:val="4A9D0981"/>
    <w:rsid w:val="4B2A6D45"/>
    <w:rsid w:val="4BAE5616"/>
    <w:rsid w:val="4C910569"/>
    <w:rsid w:val="4D8200EA"/>
    <w:rsid w:val="4DB908E0"/>
    <w:rsid w:val="4E67504E"/>
    <w:rsid w:val="4E96120B"/>
    <w:rsid w:val="4EB23DF4"/>
    <w:rsid w:val="4F576AF4"/>
    <w:rsid w:val="4FD53286"/>
    <w:rsid w:val="50062B08"/>
    <w:rsid w:val="502E27B1"/>
    <w:rsid w:val="50452481"/>
    <w:rsid w:val="504B2363"/>
    <w:rsid w:val="504D5427"/>
    <w:rsid w:val="50975EFF"/>
    <w:rsid w:val="51603484"/>
    <w:rsid w:val="518566CD"/>
    <w:rsid w:val="5271353A"/>
    <w:rsid w:val="52756E32"/>
    <w:rsid w:val="53231228"/>
    <w:rsid w:val="532E30B2"/>
    <w:rsid w:val="533439F5"/>
    <w:rsid w:val="53CF76BD"/>
    <w:rsid w:val="53D33621"/>
    <w:rsid w:val="53E64A5C"/>
    <w:rsid w:val="53F520EF"/>
    <w:rsid w:val="53F9098C"/>
    <w:rsid w:val="54342845"/>
    <w:rsid w:val="5448565F"/>
    <w:rsid w:val="544B63EE"/>
    <w:rsid w:val="54DB7605"/>
    <w:rsid w:val="55221270"/>
    <w:rsid w:val="55B56202"/>
    <w:rsid w:val="565E4E4C"/>
    <w:rsid w:val="565F0A3F"/>
    <w:rsid w:val="56625010"/>
    <w:rsid w:val="577B3BA6"/>
    <w:rsid w:val="57F24C5E"/>
    <w:rsid w:val="58A13954"/>
    <w:rsid w:val="58FF315B"/>
    <w:rsid w:val="59AB3818"/>
    <w:rsid w:val="5A594CC3"/>
    <w:rsid w:val="5AB27061"/>
    <w:rsid w:val="5AD13474"/>
    <w:rsid w:val="5C463FC0"/>
    <w:rsid w:val="5D7C0913"/>
    <w:rsid w:val="5E402061"/>
    <w:rsid w:val="5E892A3C"/>
    <w:rsid w:val="5EB66A31"/>
    <w:rsid w:val="5EF5708B"/>
    <w:rsid w:val="5EFB1580"/>
    <w:rsid w:val="5F383C18"/>
    <w:rsid w:val="5F3C75E2"/>
    <w:rsid w:val="5F4A0338"/>
    <w:rsid w:val="5F4B6306"/>
    <w:rsid w:val="5F675BBF"/>
    <w:rsid w:val="5F813FB4"/>
    <w:rsid w:val="60157F0E"/>
    <w:rsid w:val="605C0F55"/>
    <w:rsid w:val="60F67612"/>
    <w:rsid w:val="61186932"/>
    <w:rsid w:val="614D1BE1"/>
    <w:rsid w:val="615F53BD"/>
    <w:rsid w:val="619F25FB"/>
    <w:rsid w:val="62F63BA0"/>
    <w:rsid w:val="63095A45"/>
    <w:rsid w:val="641F5B3D"/>
    <w:rsid w:val="64874965"/>
    <w:rsid w:val="64DE5FDC"/>
    <w:rsid w:val="65843111"/>
    <w:rsid w:val="66076538"/>
    <w:rsid w:val="6718485F"/>
    <w:rsid w:val="67861602"/>
    <w:rsid w:val="68103D21"/>
    <w:rsid w:val="68DA2287"/>
    <w:rsid w:val="695F7A8D"/>
    <w:rsid w:val="698719E7"/>
    <w:rsid w:val="699F3FEA"/>
    <w:rsid w:val="69C04ABB"/>
    <w:rsid w:val="69C17872"/>
    <w:rsid w:val="6A1914BA"/>
    <w:rsid w:val="6A2F5934"/>
    <w:rsid w:val="6A7D6AC8"/>
    <w:rsid w:val="6ACE4D37"/>
    <w:rsid w:val="6AEC7578"/>
    <w:rsid w:val="6B08046A"/>
    <w:rsid w:val="6B3539BB"/>
    <w:rsid w:val="6C563CE0"/>
    <w:rsid w:val="6CCB4BD7"/>
    <w:rsid w:val="6D1F76C2"/>
    <w:rsid w:val="6D4B40C0"/>
    <w:rsid w:val="6DC6265F"/>
    <w:rsid w:val="6DF17E7C"/>
    <w:rsid w:val="6FAE3061"/>
    <w:rsid w:val="71084330"/>
    <w:rsid w:val="72D967C4"/>
    <w:rsid w:val="73244059"/>
    <w:rsid w:val="7396760B"/>
    <w:rsid w:val="73A56C56"/>
    <w:rsid w:val="73D33EF5"/>
    <w:rsid w:val="74112B15"/>
    <w:rsid w:val="74966354"/>
    <w:rsid w:val="74D761ED"/>
    <w:rsid w:val="751B0501"/>
    <w:rsid w:val="755D7996"/>
    <w:rsid w:val="75626B88"/>
    <w:rsid w:val="75784475"/>
    <w:rsid w:val="757D304D"/>
    <w:rsid w:val="75B708C9"/>
    <w:rsid w:val="763900A2"/>
    <w:rsid w:val="764723D1"/>
    <w:rsid w:val="766035C8"/>
    <w:rsid w:val="767D0683"/>
    <w:rsid w:val="767E6C03"/>
    <w:rsid w:val="76C90791"/>
    <w:rsid w:val="7731415F"/>
    <w:rsid w:val="77667C2A"/>
    <w:rsid w:val="778F0CD9"/>
    <w:rsid w:val="77EB19A5"/>
    <w:rsid w:val="78141D16"/>
    <w:rsid w:val="7843330F"/>
    <w:rsid w:val="786D6001"/>
    <w:rsid w:val="793B1497"/>
    <w:rsid w:val="794569C4"/>
    <w:rsid w:val="798F6294"/>
    <w:rsid w:val="7B54390E"/>
    <w:rsid w:val="7B6C447C"/>
    <w:rsid w:val="7B900D96"/>
    <w:rsid w:val="7B921F55"/>
    <w:rsid w:val="7C020026"/>
    <w:rsid w:val="7C254D3D"/>
    <w:rsid w:val="7C622DD5"/>
    <w:rsid w:val="7CF144F9"/>
    <w:rsid w:val="7D454007"/>
    <w:rsid w:val="7D867CFE"/>
    <w:rsid w:val="7DAB048D"/>
    <w:rsid w:val="7E3327EC"/>
    <w:rsid w:val="7E6D49E0"/>
    <w:rsid w:val="7E6E3815"/>
    <w:rsid w:val="7E9308C8"/>
    <w:rsid w:val="7EB1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9"/>
    <w:pPr>
      <w:autoSpaceDE w:val="0"/>
      <w:autoSpaceDN w:val="0"/>
      <w:adjustRightInd w:val="0"/>
      <w:spacing w:before="17"/>
      <w:ind w:left="1144"/>
      <w:jc w:val="left"/>
      <w:outlineLvl w:val="0"/>
    </w:pPr>
    <w:rPr>
      <w:rFonts w:ascii="黑体" w:hAnsi="Times New Roman" w:eastAsia="黑体" w:cs="Times New Roman"/>
      <w:b/>
      <w:bCs/>
      <w:kern w:val="0"/>
      <w:sz w:val="36"/>
      <w:szCs w:val="36"/>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26"/>
    <w:semiHidden/>
    <w:unhideWhenUsed/>
    <w:qFormat/>
    <w:uiPriority w:val="9"/>
    <w:pPr>
      <w:autoSpaceDE w:val="0"/>
      <w:autoSpaceDN w:val="0"/>
      <w:adjustRightInd w:val="0"/>
      <w:spacing w:before="34"/>
      <w:ind w:left="120"/>
      <w:jc w:val="left"/>
      <w:outlineLvl w:val="2"/>
    </w:pPr>
    <w:rPr>
      <w:rFonts w:ascii="宋体" w:hAnsi="Times New Roman" w:cs="Times New Roman"/>
      <w:b/>
      <w:bCs/>
      <w:kern w:val="0"/>
      <w:sz w:val="2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unhideWhenUsed/>
    <w:qFormat/>
    <w:uiPriority w:val="99"/>
    <w:pPr>
      <w:jc w:val="left"/>
    </w:pPr>
    <w:rPr>
      <w:rFonts w:cs="Times New Roman"/>
    </w:rPr>
  </w:style>
  <w:style w:type="paragraph" w:styleId="6">
    <w:name w:val="Body Text"/>
    <w:basedOn w:val="1"/>
    <w:link w:val="29"/>
    <w:qFormat/>
    <w:uiPriority w:val="1"/>
    <w:pPr>
      <w:autoSpaceDE w:val="0"/>
      <w:autoSpaceDN w:val="0"/>
      <w:adjustRightInd w:val="0"/>
      <w:spacing w:before="162"/>
      <w:ind w:left="120"/>
      <w:jc w:val="left"/>
    </w:pPr>
    <w:rPr>
      <w:rFonts w:ascii="宋体" w:hAnsi="Times New Roman" w:cs="Times New Roman"/>
      <w:kern w:val="0"/>
      <w:sz w:val="20"/>
      <w:szCs w:val="21"/>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31"/>
    <w:semiHidden/>
    <w:unhideWhenUsed/>
    <w:qFormat/>
    <w:uiPriority w:val="99"/>
    <w:rPr>
      <w:rFonts w:cs="Times New Roman"/>
      <w:kern w:val="0"/>
      <w:sz w:val="18"/>
      <w:szCs w:val="18"/>
    </w:rPr>
  </w:style>
  <w:style w:type="paragraph" w:styleId="9">
    <w:name w:val="footer"/>
    <w:basedOn w:val="1"/>
    <w:link w:val="30"/>
    <w:unhideWhenUsed/>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footnote text"/>
    <w:basedOn w:val="1"/>
    <w:link w:val="41"/>
    <w:semiHidden/>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3"/>
    <w:semiHidden/>
    <w:unhideWhenUsed/>
    <w:qFormat/>
    <w:uiPriority w:val="99"/>
    <w:rPr>
      <w:rFonts w:cs="Times New Roman"/>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rFonts w:ascii="Times New Roman" w:hAnsi="Times New Roman" w:eastAsia="宋体" w:cs="Times New Roman"/>
      <w:b/>
      <w:bCs/>
    </w:rPr>
  </w:style>
  <w:style w:type="character" w:styleId="18">
    <w:name w:val="Hyperlink"/>
    <w:semiHidden/>
    <w:unhideWhenUsed/>
    <w:qFormat/>
    <w:uiPriority w:val="99"/>
    <w:rPr>
      <w:rFonts w:ascii="Times New Roman" w:hAnsi="Times New Roman" w:eastAsia="宋体" w:cs="Times New Roman"/>
      <w:color w:val="0000FF"/>
      <w:u w:val="single"/>
    </w:rPr>
  </w:style>
  <w:style w:type="character" w:styleId="19">
    <w:name w:val="annotation reference"/>
    <w:unhideWhenUsed/>
    <w:qFormat/>
    <w:uiPriority w:val="99"/>
    <w:rPr>
      <w:rFonts w:ascii="Times New Roman" w:hAnsi="Times New Roman" w:eastAsia="宋体" w:cs="Times New Roman"/>
      <w:sz w:val="21"/>
      <w:szCs w:val="21"/>
    </w:rPr>
  </w:style>
  <w:style w:type="character" w:styleId="20">
    <w:name w:val="footnote reference"/>
    <w:semiHidden/>
    <w:unhideWhenUsed/>
    <w:qFormat/>
    <w:uiPriority w:val="99"/>
    <w:rPr>
      <w:rFonts w:ascii="Times New Roman" w:hAnsi="Times New Roman" w:eastAsia="宋体" w:cs="Times New Roman"/>
      <w:vertAlign w:val="superscript"/>
    </w:rPr>
  </w:style>
  <w:style w:type="paragraph" w:styleId="21">
    <w:name w:val="List Paragraph"/>
    <w:basedOn w:val="1"/>
    <w:qFormat/>
    <w:uiPriority w:val="72"/>
    <w:pPr>
      <w:ind w:firstLine="420" w:firstLineChars="200"/>
    </w:p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25">
    <w:name w:val="标题 1 字符"/>
    <w:link w:val="2"/>
    <w:qFormat/>
    <w:uiPriority w:val="1"/>
    <w:rPr>
      <w:rFonts w:ascii="黑体" w:hAnsi="Times New Roman" w:eastAsia="黑体" w:cs="黑体"/>
      <w:b/>
      <w:bCs/>
      <w:kern w:val="0"/>
      <w:sz w:val="36"/>
      <w:szCs w:val="36"/>
    </w:rPr>
  </w:style>
  <w:style w:type="character" w:customStyle="1" w:styleId="26">
    <w:name w:val="标题 3 字符"/>
    <w:link w:val="4"/>
    <w:qFormat/>
    <w:uiPriority w:val="1"/>
    <w:rPr>
      <w:rFonts w:ascii="宋体" w:hAnsi="Times New Roman" w:eastAsia="宋体" w:cs="宋体"/>
      <w:b/>
      <w:bCs/>
      <w:kern w:val="0"/>
      <w:szCs w:val="21"/>
    </w:rPr>
  </w:style>
  <w:style w:type="character" w:customStyle="1" w:styleId="27">
    <w:name w:val="标题 2 字符"/>
    <w:link w:val="3"/>
    <w:qFormat/>
    <w:uiPriority w:val="9"/>
    <w:rPr>
      <w:rFonts w:ascii="Cambria" w:hAnsi="Cambria" w:eastAsia="宋体" w:cs="Times New Roman"/>
      <w:b/>
      <w:bCs/>
      <w:sz w:val="32"/>
      <w:szCs w:val="32"/>
    </w:rPr>
  </w:style>
  <w:style w:type="character" w:customStyle="1" w:styleId="28">
    <w:name w:val="页眉 字符"/>
    <w:link w:val="10"/>
    <w:qFormat/>
    <w:uiPriority w:val="99"/>
    <w:rPr>
      <w:rFonts w:ascii="Times New Roman" w:hAnsi="Times New Roman" w:eastAsia="宋体" w:cs="Times New Roman"/>
      <w:sz w:val="18"/>
      <w:szCs w:val="18"/>
    </w:rPr>
  </w:style>
  <w:style w:type="character" w:customStyle="1" w:styleId="29">
    <w:name w:val="正文文本 字符"/>
    <w:link w:val="6"/>
    <w:qFormat/>
    <w:uiPriority w:val="1"/>
    <w:rPr>
      <w:rFonts w:ascii="宋体" w:hAnsi="Times New Roman" w:eastAsia="宋体" w:cs="宋体"/>
      <w:kern w:val="0"/>
      <w:szCs w:val="21"/>
    </w:rPr>
  </w:style>
  <w:style w:type="character" w:customStyle="1" w:styleId="30">
    <w:name w:val="页脚 字符"/>
    <w:link w:val="9"/>
    <w:qFormat/>
    <w:uiPriority w:val="99"/>
    <w:rPr>
      <w:rFonts w:ascii="Times New Roman" w:hAnsi="Times New Roman" w:eastAsia="宋体" w:cs="Times New Roman"/>
      <w:sz w:val="18"/>
      <w:szCs w:val="18"/>
    </w:rPr>
  </w:style>
  <w:style w:type="character" w:customStyle="1" w:styleId="31">
    <w:name w:val="批注框文本 字符"/>
    <w:link w:val="8"/>
    <w:semiHidden/>
    <w:qFormat/>
    <w:uiPriority w:val="99"/>
    <w:rPr>
      <w:rFonts w:ascii="Times New Roman" w:hAnsi="Times New Roman" w:eastAsia="宋体" w:cs="Times New Roman"/>
      <w:sz w:val="18"/>
      <w:szCs w:val="18"/>
    </w:rPr>
  </w:style>
  <w:style w:type="character" w:customStyle="1" w:styleId="32">
    <w:name w:val="日期 字符"/>
    <w:basedOn w:val="16"/>
    <w:link w:val="7"/>
    <w:semiHidden/>
    <w:qFormat/>
    <w:uiPriority w:val="99"/>
    <w:rPr>
      <w:rFonts w:ascii="Times New Roman" w:hAnsi="Times New Roman" w:eastAsia="宋体" w:cs="Times New Roman"/>
    </w:rPr>
  </w:style>
  <w:style w:type="character" w:customStyle="1" w:styleId="33">
    <w:name w:val="批注主题 字符"/>
    <w:link w:val="13"/>
    <w:semiHidden/>
    <w:qFormat/>
    <w:uiPriority w:val="99"/>
    <w:rPr>
      <w:rFonts w:ascii="Times New Roman" w:hAnsi="Times New Roman" w:eastAsia="宋体" w:cs="Times New Roman"/>
      <w:b/>
      <w:bCs/>
      <w:kern w:val="2"/>
      <w:sz w:val="21"/>
      <w:szCs w:val="22"/>
    </w:rPr>
  </w:style>
  <w:style w:type="character" w:customStyle="1" w:styleId="34">
    <w:name w:val="_Style 33"/>
    <w:unhideWhenUsed/>
    <w:qFormat/>
    <w:uiPriority w:val="99"/>
    <w:rPr>
      <w:rFonts w:ascii="Times New Roman" w:hAnsi="Times New Roman" w:eastAsia="宋体" w:cs="Times New Roman"/>
      <w:color w:val="605E5C"/>
      <w:shd w:val="clear" w:color="auto" w:fill="E1DFDD"/>
    </w:rPr>
  </w:style>
  <w:style w:type="character" w:customStyle="1" w:styleId="35">
    <w:name w:val="脚注文本 字符"/>
    <w:link w:val="11"/>
    <w:semiHidden/>
    <w:qFormat/>
    <w:uiPriority w:val="99"/>
    <w:rPr>
      <w:rFonts w:ascii="Times New Roman" w:hAnsi="Times New Roman" w:eastAsia="宋体" w:cs="Times New Roman"/>
      <w:kern w:val="2"/>
      <w:sz w:val="18"/>
      <w:szCs w:val="18"/>
    </w:rPr>
  </w:style>
  <w:style w:type="character" w:customStyle="1" w:styleId="36">
    <w:name w:val="批注文字 字符"/>
    <w:basedOn w:val="16"/>
    <w:link w:val="5"/>
    <w:qFormat/>
    <w:uiPriority w:val="99"/>
    <w:rPr>
      <w:rFonts w:ascii="Times New Roman" w:hAnsi="Times New Roman" w:eastAsia="宋体" w:cs="Times New Roman"/>
      <w:kern w:val="2"/>
      <w:sz w:val="21"/>
      <w:szCs w:val="22"/>
    </w:rPr>
  </w:style>
  <w:style w:type="character" w:customStyle="1" w:styleId="37">
    <w:name w:val="批注文字 字符1"/>
    <w:link w:val="5"/>
    <w:qFormat/>
    <w:uiPriority w:val="99"/>
    <w:rPr>
      <w:rFonts w:ascii="Times New Roman" w:hAnsi="Times New Roman" w:eastAsia="宋体" w:cs="Times New Roman"/>
    </w:rPr>
  </w:style>
  <w:style w:type="character" w:customStyle="1" w:styleId="38">
    <w:name w:val="正文文本 字符1"/>
    <w:basedOn w:val="16"/>
    <w:semiHidden/>
    <w:qFormat/>
    <w:uiPriority w:val="99"/>
    <w:rPr>
      <w:rFonts w:ascii="Times New Roman" w:hAnsi="Times New Roman" w:eastAsia="宋体" w:cs="Times New Roman"/>
    </w:rPr>
  </w:style>
  <w:style w:type="character" w:customStyle="1" w:styleId="39">
    <w:name w:val="页脚 字符1"/>
    <w:basedOn w:val="16"/>
    <w:semiHidden/>
    <w:qFormat/>
    <w:uiPriority w:val="99"/>
    <w:rPr>
      <w:rFonts w:ascii="Times New Roman" w:hAnsi="Times New Roman" w:eastAsia="宋体" w:cs="Times New Roman"/>
      <w:sz w:val="18"/>
      <w:szCs w:val="18"/>
    </w:rPr>
  </w:style>
  <w:style w:type="character" w:customStyle="1" w:styleId="40">
    <w:name w:val="页眉 字符1"/>
    <w:basedOn w:val="16"/>
    <w:semiHidden/>
    <w:qFormat/>
    <w:uiPriority w:val="99"/>
    <w:rPr>
      <w:rFonts w:ascii="Times New Roman" w:hAnsi="Times New Roman" w:eastAsia="宋体" w:cs="Times New Roman"/>
      <w:sz w:val="18"/>
      <w:szCs w:val="18"/>
    </w:rPr>
  </w:style>
  <w:style w:type="character" w:customStyle="1" w:styleId="41">
    <w:name w:val="脚注文本 字符1"/>
    <w:link w:val="11"/>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8283</Characters>
  <Lines>69</Lines>
  <Paragraphs>19</Paragraphs>
  <TotalTime>0</TotalTime>
  <ScaleCrop>false</ScaleCrop>
  <LinksUpToDate>false</LinksUpToDate>
  <CharactersWithSpaces>9717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2022-05-15T02:23:00Z</dcterms:created>
  <dc:creator>略</dc:creator>
  <cp:lastModifiedBy>姜秋实</cp:lastModifiedBy>
  <dcterms:modified xsi:type="dcterms:W3CDTF">2024-05-17T00:30:45Z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5B77E7CEEC58BC6AFAE8886BEB80DBEB">
    <vt:lpwstr>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</vt:lpwstr>
  </property>
  <property fmtid="{D5CDD505-2E9C-101B-9397-08002B2CF9AE}" pid="4" name="ICV">
    <vt:lpwstr>FD3986FCA32C428AB6E165CFE88B7F13</vt:lpwstr>
  </property>
</Properties>
</file>