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杭银理财丰收周添益开放式1期理财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FSTY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7D</w:t>
      </w:r>
      <w:r>
        <w:rPr>
          <w:rFonts w:ascii="微软雅黑" w:hAnsi="微软雅黑" w:eastAsia="微软雅黑" w:cs="微软雅黑"/>
          <w:b/>
          <w:color w:val="004EA2"/>
          <w:sz w:val="27"/>
        </w:rPr>
        <w:t>01）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调整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丰收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周</w:t>
      </w:r>
      <w:r>
        <w:rPr>
          <w:rFonts w:ascii="宋体" w:hAnsi="宋体" w:eastAsia="宋体" w:cs="宋体"/>
          <w:color w:val="333333"/>
          <w:sz w:val="24"/>
        </w:rPr>
        <w:t>添益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理财</w:t>
      </w:r>
      <w:r>
        <w:rPr>
          <w:rFonts w:ascii="宋体" w:hAnsi="宋体" w:eastAsia="宋体" w:cs="宋体"/>
          <w:color w:val="333333"/>
          <w:sz w:val="24"/>
        </w:rPr>
        <w:t>（产品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代</w:t>
      </w:r>
      <w:r>
        <w:rPr>
          <w:rFonts w:ascii="宋体" w:hAnsi="宋体" w:eastAsia="宋体" w:cs="宋体"/>
          <w:color w:val="333333"/>
          <w:sz w:val="24"/>
        </w:rPr>
        <w:t>号：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FSTY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7D</w:t>
      </w:r>
      <w:r>
        <w:rPr>
          <w:rFonts w:ascii="宋体" w:hAnsi="宋体" w:eastAsia="宋体" w:cs="宋体"/>
          <w:color w:val="333333"/>
          <w:sz w:val="24"/>
        </w:rPr>
        <w:t>01）的业绩比较基准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自2025年1月15日开始将进行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代码</w:t>
            </w:r>
          </w:p>
        </w:tc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FSTYG7D0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1.95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2.95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</w:tbl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b w:val="0"/>
          <w:bCs w:val="0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</w:rPr>
        <w:t>业绩基准测算依据：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在不同的时点及宏观环境下，对标中债-综合全价（1年以下）指数（CBA00213.CS）的历史平均7日滚动年化收益率，通过不同的投资策略、资产组合，以及对资产波动率的控制，中性预期在该指数收益基础上收益增厚。经过对不同投资策略的历史表现模拟回测，综合各类资产收益、产品费用及税费后的收益在1.95%-2.95%左右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12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27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BC64809"/>
    <w:rsid w:val="0FDA5787"/>
    <w:rsid w:val="2CE97F33"/>
    <w:rsid w:val="2DA347F1"/>
    <w:rsid w:val="374C2194"/>
    <w:rsid w:val="38D0010A"/>
    <w:rsid w:val="3B1F1E57"/>
    <w:rsid w:val="50651D3E"/>
    <w:rsid w:val="53E54DA0"/>
    <w:rsid w:val="556B4BBD"/>
    <w:rsid w:val="68546225"/>
    <w:rsid w:val="68E567DE"/>
    <w:rsid w:val="6E095A09"/>
    <w:rsid w:val="7D1B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高玉锦</cp:lastModifiedBy>
  <dcterms:modified xsi:type="dcterms:W3CDTF">2024-12-27T01:48:18Z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