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EB" w:rsidRDefault="00A96060" w:rsidP="00A96060">
      <w:pPr>
        <w:spacing w:line="360" w:lineRule="auto"/>
      </w:pPr>
      <w:r>
        <w:rPr>
          <w:rFonts w:hint="eastAsia"/>
        </w:rPr>
        <w:t>尊敬的客户：</w:t>
      </w:r>
    </w:p>
    <w:p w:rsidR="00A96060" w:rsidRDefault="00A96060" w:rsidP="00A96060">
      <w:pPr>
        <w:spacing w:line="360" w:lineRule="auto"/>
        <w:ind w:firstLine="420"/>
      </w:pPr>
      <w:r>
        <w:rPr>
          <w:rFonts w:hint="eastAsia"/>
        </w:rPr>
        <w:t>截止</w:t>
      </w:r>
      <w:r>
        <w:rPr>
          <w:rFonts w:hint="eastAsia"/>
        </w:rPr>
        <w:t>20</w:t>
      </w:r>
      <w:r w:rsidR="00297247">
        <w:rPr>
          <w:rFonts w:hint="eastAsia"/>
        </w:rPr>
        <w:t>24</w:t>
      </w:r>
      <w:r>
        <w:rPr>
          <w:rFonts w:hint="eastAsia"/>
        </w:rPr>
        <w:t>年</w:t>
      </w:r>
      <w:r w:rsidR="00A608A4">
        <w:rPr>
          <w:rFonts w:hint="eastAsia"/>
        </w:rPr>
        <w:t>1</w:t>
      </w:r>
      <w:r w:rsidR="00153284">
        <w:rPr>
          <w:rFonts w:hint="eastAsia"/>
        </w:rPr>
        <w:t>2</w:t>
      </w:r>
      <w:r w:rsidR="00A608A4">
        <w:rPr>
          <w:rFonts w:hint="eastAsia"/>
        </w:rPr>
        <w:t>月</w:t>
      </w:r>
      <w:r w:rsidR="00A608A4">
        <w:rPr>
          <w:rFonts w:hint="eastAsia"/>
        </w:rPr>
        <w:t>3</w:t>
      </w:r>
      <w:r w:rsidR="00153284">
        <w:rPr>
          <w:rFonts w:hint="eastAsia"/>
        </w:rPr>
        <w:t>1</w:t>
      </w:r>
      <w:r w:rsidR="00A608A4">
        <w:rPr>
          <w:rFonts w:hint="eastAsia"/>
        </w:rPr>
        <w:t>日</w:t>
      </w:r>
      <w:r>
        <w:rPr>
          <w:rFonts w:hint="eastAsia"/>
        </w:rPr>
        <w:t>，我行存续理财产品共</w:t>
      </w:r>
      <w:r w:rsidR="00153284">
        <w:rPr>
          <w:rFonts w:hint="eastAsia"/>
        </w:rPr>
        <w:t>20</w:t>
      </w:r>
      <w:r w:rsidRPr="00A96D43">
        <w:rPr>
          <w:rFonts w:hint="eastAsia"/>
        </w:rPr>
        <w:t>期，其中</w:t>
      </w:r>
      <w:r w:rsidR="00D71AAA" w:rsidRPr="00A96D43">
        <w:rPr>
          <w:rFonts w:hint="eastAsia"/>
        </w:rPr>
        <w:t>封闭式净值型</w:t>
      </w:r>
      <w:r w:rsidR="00153284">
        <w:rPr>
          <w:rFonts w:hint="eastAsia"/>
        </w:rPr>
        <w:t>18</w:t>
      </w:r>
      <w:r w:rsidR="00D71AAA" w:rsidRPr="00A96D43">
        <w:rPr>
          <w:rFonts w:hint="eastAsia"/>
        </w:rPr>
        <w:t>期</w:t>
      </w:r>
      <w:r w:rsidR="00D71AAA">
        <w:rPr>
          <w:rFonts w:hint="eastAsia"/>
        </w:rPr>
        <w:t>，</w:t>
      </w:r>
      <w:r w:rsidR="00743356">
        <w:rPr>
          <w:rFonts w:hint="eastAsia"/>
        </w:rPr>
        <w:t>开放式净值型</w:t>
      </w:r>
      <w:r w:rsidR="00EF0A17">
        <w:rPr>
          <w:rFonts w:hint="eastAsia"/>
        </w:rPr>
        <w:t>2</w:t>
      </w:r>
      <w:r w:rsidR="00743356">
        <w:rPr>
          <w:rFonts w:hint="eastAsia"/>
        </w:rPr>
        <w:t>期，</w:t>
      </w:r>
      <w:r>
        <w:rPr>
          <w:rFonts w:hint="eastAsia"/>
        </w:rPr>
        <w:t>资产配置情况如下：</w:t>
      </w:r>
    </w:p>
    <w:tbl>
      <w:tblPr>
        <w:tblW w:w="10400" w:type="dxa"/>
        <w:tblInd w:w="-498" w:type="dxa"/>
        <w:tblLook w:val="04A0" w:firstRow="1" w:lastRow="0" w:firstColumn="1" w:lastColumn="0" w:noHBand="0" w:noVBand="1"/>
      </w:tblPr>
      <w:tblGrid>
        <w:gridCol w:w="3583"/>
        <w:gridCol w:w="1309"/>
        <w:gridCol w:w="1440"/>
        <w:gridCol w:w="1021"/>
        <w:gridCol w:w="1021"/>
        <w:gridCol w:w="1033"/>
        <w:gridCol w:w="993"/>
      </w:tblGrid>
      <w:tr w:rsidR="00F32AF6" w:rsidRPr="00F32AF6" w:rsidTr="00A67D2E">
        <w:trPr>
          <w:trHeight w:val="45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理财产品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产品性质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资金余额（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万</w:t>
            </w: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现金及银行存款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买入返售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债券及同业存单等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2AF6" w:rsidRPr="00F32AF6" w:rsidRDefault="00F32AF6" w:rsidP="00F32A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32A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非标准化债权类资产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新昌农商银行丰收喜悦月月赢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号定开净值型理财产品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838.51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0.13%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31.56%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68.31%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新昌农商银行丰收喜悦月月赢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号定开净值型理财产品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848.87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36.21%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63.55%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33.64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114.50%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616.46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114.50%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287.28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114.50%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243.18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114.50%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394.54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114.50%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350.40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114.50%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209.42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114.50%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1173.43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9.20%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32.86%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57.94%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770.01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1.04%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126.89%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646.17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9.20%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32.86%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57.94%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400.56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1.67%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107.82%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940.24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1.04%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126.89%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1198.79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-0.06%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2.93%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97.13%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1087.68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-0.05%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110.96%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407.06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-0.06%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2.93%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97.13%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526.53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-0.05%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110.96%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Pr="00B71EF7" w:rsidRDefault="00153284" w:rsidP="00E81B69">
            <w:r w:rsidRPr="00B71EF7">
              <w:t xml:space="preserve">297.03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-0.06%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2.93%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97.13%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153284" w:rsidRPr="00602EAD" w:rsidTr="00FA7358">
        <w:trPr>
          <w:trHeight w:val="450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新昌农商银行丰收信福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84" w:rsidRDefault="00153284" w:rsidP="00E81B69">
            <w:r w:rsidRPr="00B71EF7">
              <w:t xml:space="preserve">353.48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-0.12%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119.37%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84" w:rsidRDefault="0015328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:rsidR="00A96060" w:rsidRDefault="00A96060" w:rsidP="00D15576">
      <w:pPr>
        <w:spacing w:line="360" w:lineRule="auto"/>
      </w:pPr>
      <w:r>
        <w:rPr>
          <w:rFonts w:hint="eastAsia"/>
        </w:rPr>
        <w:t>上述各类资产的投资占比根据截至</w:t>
      </w:r>
      <w:r w:rsidR="00774AC5">
        <w:rPr>
          <w:rFonts w:hint="eastAsia"/>
        </w:rPr>
        <w:t>2024</w:t>
      </w:r>
      <w:r>
        <w:rPr>
          <w:rFonts w:hint="eastAsia"/>
        </w:rPr>
        <w:t>年</w:t>
      </w:r>
      <w:r w:rsidR="00A608A4">
        <w:rPr>
          <w:rFonts w:hint="eastAsia"/>
        </w:rPr>
        <w:t>1</w:t>
      </w:r>
      <w:r w:rsidR="00153284">
        <w:rPr>
          <w:rFonts w:hint="eastAsia"/>
        </w:rPr>
        <w:t>2</w:t>
      </w:r>
      <w:r w:rsidR="00A608A4">
        <w:rPr>
          <w:rFonts w:hint="eastAsia"/>
        </w:rPr>
        <w:t>月</w:t>
      </w:r>
      <w:r w:rsidR="00A608A4">
        <w:rPr>
          <w:rFonts w:hint="eastAsia"/>
        </w:rPr>
        <w:t>3</w:t>
      </w:r>
      <w:r w:rsidR="00153284">
        <w:rPr>
          <w:rFonts w:hint="eastAsia"/>
        </w:rPr>
        <w:t>1</w:t>
      </w:r>
      <w:r w:rsidR="00A608A4">
        <w:rPr>
          <w:rFonts w:hint="eastAsia"/>
        </w:rPr>
        <w:t>日</w:t>
      </w:r>
      <w:r>
        <w:rPr>
          <w:rFonts w:hint="eastAsia"/>
        </w:rPr>
        <w:t>的实际运作情况计算得出，该资产配置会随后续实际投资情况动态变化。</w:t>
      </w:r>
    </w:p>
    <w:p w:rsidR="00A96060" w:rsidRDefault="00A96060" w:rsidP="00A96060">
      <w:pPr>
        <w:spacing w:line="360" w:lineRule="auto"/>
        <w:ind w:firstLine="420"/>
      </w:pPr>
      <w:r>
        <w:rPr>
          <w:rFonts w:hint="eastAsia"/>
        </w:rPr>
        <w:t>上述产品项下所有资产运作正常。</w:t>
      </w:r>
    </w:p>
    <w:p w:rsidR="00A96060" w:rsidRDefault="00A96060" w:rsidP="00813BFB">
      <w:pPr>
        <w:spacing w:line="360" w:lineRule="auto"/>
        <w:ind w:firstLine="420"/>
      </w:pPr>
      <w:r>
        <w:rPr>
          <w:rFonts w:hint="eastAsia"/>
        </w:rPr>
        <w:t>特此公告。</w:t>
      </w:r>
    </w:p>
    <w:p w:rsidR="00A96060" w:rsidRDefault="00A96060" w:rsidP="00A96060">
      <w:pPr>
        <w:spacing w:line="360" w:lineRule="auto"/>
        <w:ind w:firstLine="420"/>
        <w:jc w:val="right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新昌农商银行</w:t>
      </w:r>
    </w:p>
    <w:p w:rsidR="00A96060" w:rsidRPr="00A96060" w:rsidRDefault="00153284" w:rsidP="00174E60">
      <w:pPr>
        <w:spacing w:line="360" w:lineRule="auto"/>
        <w:ind w:right="210" w:firstLine="420"/>
        <w:jc w:val="right"/>
      </w:pPr>
      <w:r>
        <w:rPr>
          <w:rFonts w:hint="eastAsia"/>
        </w:rPr>
        <w:t>2025</w:t>
      </w:r>
      <w:r w:rsidR="0089615D">
        <w:rPr>
          <w:rFonts w:hint="eastAsia"/>
        </w:rPr>
        <w:t>-</w:t>
      </w:r>
      <w:r w:rsidR="00A608A4">
        <w:rPr>
          <w:rFonts w:hint="eastAsia"/>
        </w:rPr>
        <w:t>1</w:t>
      </w:r>
      <w:r w:rsidR="00C75729">
        <w:rPr>
          <w:rFonts w:hint="eastAsia"/>
        </w:rPr>
        <w:t>-</w:t>
      </w:r>
      <w:r w:rsidR="00A608A4">
        <w:rPr>
          <w:rFonts w:hint="eastAsia"/>
        </w:rPr>
        <w:t>3</w:t>
      </w:r>
    </w:p>
    <w:sectPr w:rsidR="00A96060" w:rsidRPr="00A9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66" w:rsidRDefault="00DB1466" w:rsidP="007E35E3">
      <w:r>
        <w:separator/>
      </w:r>
    </w:p>
  </w:endnote>
  <w:endnote w:type="continuationSeparator" w:id="0">
    <w:p w:rsidR="00DB1466" w:rsidRDefault="00DB1466" w:rsidP="007E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66" w:rsidRDefault="00DB1466" w:rsidP="007E35E3">
      <w:r>
        <w:separator/>
      </w:r>
    </w:p>
  </w:footnote>
  <w:footnote w:type="continuationSeparator" w:id="0">
    <w:p w:rsidR="00DB1466" w:rsidRDefault="00DB1466" w:rsidP="007E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B"/>
    <w:rsid w:val="000219EE"/>
    <w:rsid w:val="00054310"/>
    <w:rsid w:val="00083EDB"/>
    <w:rsid w:val="000A6AAB"/>
    <w:rsid w:val="000C4261"/>
    <w:rsid w:val="00153284"/>
    <w:rsid w:val="00174E60"/>
    <w:rsid w:val="00193415"/>
    <w:rsid w:val="001C4DDA"/>
    <w:rsid w:val="001C6381"/>
    <w:rsid w:val="00217F38"/>
    <w:rsid w:val="002208D9"/>
    <w:rsid w:val="002209CA"/>
    <w:rsid w:val="00243825"/>
    <w:rsid w:val="00297247"/>
    <w:rsid w:val="002A38C4"/>
    <w:rsid w:val="002B3FEE"/>
    <w:rsid w:val="002B5D76"/>
    <w:rsid w:val="002C3138"/>
    <w:rsid w:val="002E35EE"/>
    <w:rsid w:val="0036539C"/>
    <w:rsid w:val="003C60E2"/>
    <w:rsid w:val="004454E6"/>
    <w:rsid w:val="004552AF"/>
    <w:rsid w:val="00460BE2"/>
    <w:rsid w:val="004746E6"/>
    <w:rsid w:val="00482761"/>
    <w:rsid w:val="004C7918"/>
    <w:rsid w:val="00513E85"/>
    <w:rsid w:val="005634DE"/>
    <w:rsid w:val="005C19D7"/>
    <w:rsid w:val="005D07C2"/>
    <w:rsid w:val="005D2D87"/>
    <w:rsid w:val="00602EAD"/>
    <w:rsid w:val="00607EBF"/>
    <w:rsid w:val="00617F9B"/>
    <w:rsid w:val="006564B9"/>
    <w:rsid w:val="00661D94"/>
    <w:rsid w:val="00692E76"/>
    <w:rsid w:val="00695419"/>
    <w:rsid w:val="006C3EA9"/>
    <w:rsid w:val="006E00EB"/>
    <w:rsid w:val="00706850"/>
    <w:rsid w:val="00715E50"/>
    <w:rsid w:val="00743356"/>
    <w:rsid w:val="00774AC5"/>
    <w:rsid w:val="007D59E1"/>
    <w:rsid w:val="007E35E3"/>
    <w:rsid w:val="00802276"/>
    <w:rsid w:val="00813BFB"/>
    <w:rsid w:val="00825B5E"/>
    <w:rsid w:val="00841E77"/>
    <w:rsid w:val="00860848"/>
    <w:rsid w:val="0089615D"/>
    <w:rsid w:val="008975E9"/>
    <w:rsid w:val="008E6BC2"/>
    <w:rsid w:val="008F25BD"/>
    <w:rsid w:val="008F4866"/>
    <w:rsid w:val="009154D6"/>
    <w:rsid w:val="009634F2"/>
    <w:rsid w:val="00985550"/>
    <w:rsid w:val="009A5ACB"/>
    <w:rsid w:val="009F1CC7"/>
    <w:rsid w:val="00A1140E"/>
    <w:rsid w:val="00A608A4"/>
    <w:rsid w:val="00A638BF"/>
    <w:rsid w:val="00A67D2E"/>
    <w:rsid w:val="00A96060"/>
    <w:rsid w:val="00A96D43"/>
    <w:rsid w:val="00AD1271"/>
    <w:rsid w:val="00AF07E8"/>
    <w:rsid w:val="00B26BB2"/>
    <w:rsid w:val="00B3175B"/>
    <w:rsid w:val="00B40236"/>
    <w:rsid w:val="00B4053A"/>
    <w:rsid w:val="00B4292F"/>
    <w:rsid w:val="00B53BEC"/>
    <w:rsid w:val="00B61821"/>
    <w:rsid w:val="00B8442A"/>
    <w:rsid w:val="00B951F0"/>
    <w:rsid w:val="00C32E85"/>
    <w:rsid w:val="00C639AD"/>
    <w:rsid w:val="00C75729"/>
    <w:rsid w:val="00CA2839"/>
    <w:rsid w:val="00CA5042"/>
    <w:rsid w:val="00CE45E3"/>
    <w:rsid w:val="00D15576"/>
    <w:rsid w:val="00D2155A"/>
    <w:rsid w:val="00D22440"/>
    <w:rsid w:val="00D668D7"/>
    <w:rsid w:val="00D704DC"/>
    <w:rsid w:val="00D71AAA"/>
    <w:rsid w:val="00D92C2D"/>
    <w:rsid w:val="00DB1466"/>
    <w:rsid w:val="00DB593E"/>
    <w:rsid w:val="00E3402D"/>
    <w:rsid w:val="00E60BAA"/>
    <w:rsid w:val="00E63DFE"/>
    <w:rsid w:val="00EA0975"/>
    <w:rsid w:val="00EA36B2"/>
    <w:rsid w:val="00EB06A0"/>
    <w:rsid w:val="00EF0A17"/>
    <w:rsid w:val="00F236E5"/>
    <w:rsid w:val="00F32AF6"/>
    <w:rsid w:val="00F667C2"/>
    <w:rsid w:val="00F944B4"/>
    <w:rsid w:val="00FB3A5E"/>
    <w:rsid w:val="00FB6A86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5E3"/>
    <w:rPr>
      <w:sz w:val="18"/>
      <w:szCs w:val="18"/>
    </w:rPr>
  </w:style>
  <w:style w:type="character" w:customStyle="1" w:styleId="font11">
    <w:name w:val="font11"/>
    <w:basedOn w:val="a0"/>
    <w:rsid w:val="007E35E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474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53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539C"/>
    <w:rPr>
      <w:color w:val="800080"/>
      <w:u w:val="single"/>
    </w:rPr>
  </w:style>
  <w:style w:type="paragraph" w:customStyle="1" w:styleId="font5">
    <w:name w:val="font5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2">
    <w:name w:val="xl132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3">
    <w:name w:val="xl133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4">
    <w:name w:val="xl134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8">
    <w:name w:val="xl138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9">
    <w:name w:val="xl139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0">
    <w:name w:val="xl140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rsid w:val="00B53B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5E3"/>
    <w:rPr>
      <w:sz w:val="18"/>
      <w:szCs w:val="18"/>
    </w:rPr>
  </w:style>
  <w:style w:type="character" w:customStyle="1" w:styleId="font11">
    <w:name w:val="font11"/>
    <w:basedOn w:val="a0"/>
    <w:rsid w:val="007E35E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474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53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6539C"/>
    <w:rPr>
      <w:color w:val="800080"/>
      <w:u w:val="single"/>
    </w:rPr>
  </w:style>
  <w:style w:type="paragraph" w:customStyle="1" w:styleId="font5">
    <w:name w:val="font5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36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2">
    <w:name w:val="xl132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3">
    <w:name w:val="xl133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34">
    <w:name w:val="xl134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8">
    <w:name w:val="xl138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9">
    <w:name w:val="xl139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140">
    <w:name w:val="xl140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365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rsid w:val="00B53B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丁琳滢</dc:creator>
  <cp:keywords/>
  <dc:description/>
  <cp:lastModifiedBy>王晓莉</cp:lastModifiedBy>
  <cp:revision>129</cp:revision>
  <dcterms:created xsi:type="dcterms:W3CDTF">2019-04-04T03:06:00Z</dcterms:created>
  <dcterms:modified xsi:type="dcterms:W3CDTF">2025-01-03T08:03:00Z</dcterms:modified>
</cp:coreProperties>
</file>