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杭银理财幸福99季添益1911期理财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杭银理财幸福99季添益1911期理财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TYG3M1911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1.8936%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3.5580%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4.4697%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-1.3456%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0.6576%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5.3097%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4.7759%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3.9323%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3.7513%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3.8471%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3.7393%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4.0937%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4.1658%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杭银理财幸福99季添益1911期理财B款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TYG3M1911B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1.9521%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2.9041%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3.5548%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-1.2138%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0.7561%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5.3815%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杭银理财幸福99季添益1911期理财C款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TYG3M1911C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3.6459%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3.6173%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3.5740%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4.6075%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-1.1810%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0.8220%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2025年3月19日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