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杭银理财幸福99季添益1912期理财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杭银理财幸福99季添益1912期理财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TYG3M1912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2.3210%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2.3992%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2.8455%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3.0602%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3.2409%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4.3326%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2.0721%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0.4281%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4.8087%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4.6834%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2022-02-16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4.5729%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2021-11-10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3.8963%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2021-08-11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3.7454%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2021-02-10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3.7019%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2020-11-11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3.8530%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2020-08-12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3.8904%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2020-05-13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4.1269%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2020-02-12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4.0540%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2019-08-14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2019-11-14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4.1261%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杭银理财幸福99季添益1912期理财B款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TYG3M1912B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1.2057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2.9579%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2.9043%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3.1197%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2.8310%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3.3419%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4.4703%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2.1367%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0.5267%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2022-05-18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4.9164%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杭银理财幸福99季添益1912期理财C款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TYG3M1912C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2024-12-18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3.0177%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2024-09-11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1.1972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2.4946%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2024-06-12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2.9342%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2024-03-06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2.8990%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3.3758%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4.5048%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2023-03-01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2.2686%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2022-08-17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0.5598%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2025年3月26日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