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outlineLvl w:val="0"/>
        <w:rPr>
          <w:rFonts w:hint="eastAsia" w:ascii="宋体" w:hAnsi="宋体" w:cs="宋体"/>
          <w:b/>
          <w:bCs/>
          <w:sz w:val="44"/>
          <w:szCs w:val="44"/>
          <w:highlight w:val="none"/>
        </w:rPr>
      </w:pPr>
      <w:bookmarkStart w:id="0" w:name="_GoBack"/>
      <w:bookmarkEnd w:id="0"/>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半年添益1801期理财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〖Z7002221000165〗</w:t>
      </w:r>
    </w:p>
    <w:p>
      <w:pPr>
        <w:spacing w:line="360" w:lineRule="auto"/>
        <w:jc w:val="center"/>
        <w:rPr>
          <w:rFonts w:hint="eastAsia" w:ascii="宋体" w:hAnsi="宋体" w:cs="宋体"/>
          <w:bCs/>
          <w:sz w:val="24"/>
          <w:highlight w:val="none"/>
        </w:rPr>
      </w:pP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2"/>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3"/>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6"/>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6"/>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6"/>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6"/>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6"/>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6"/>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6"/>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sz w:val="24"/>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6"/>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6"/>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半年添益1801期理财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6"/>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半年添益1801期理财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6"/>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半年添益1801期理财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6"/>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半年添益1801期理财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6"/>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半年添益1801期理财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6"/>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6"/>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半年添益1801期理财</w:t>
      </w:r>
      <w:r>
        <w:rPr>
          <w:rFonts w:hint="eastAsia" w:ascii="宋体" w:hAnsi="宋体" w:cs="宋体"/>
          <w:bCs/>
          <w:highlight w:val="none"/>
        </w:rPr>
        <w:t>。</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6"/>
        <w:numPr>
          <w:ilvl w:val="0"/>
          <w:numId w:val="7"/>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6"/>
        <w:numPr>
          <w:ilvl w:val="0"/>
          <w:numId w:val="7"/>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6"/>
        <w:numPr>
          <w:ilvl w:val="0"/>
          <w:numId w:val="7"/>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6"/>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6"/>
        <w:numPr>
          <w:ilvl w:val="0"/>
          <w:numId w:val="8"/>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6"/>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6"/>
        <w:numPr>
          <w:ilvl w:val="0"/>
          <w:numId w:val="9"/>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6"/>
        <w:numPr>
          <w:ilvl w:val="0"/>
          <w:numId w:val="0"/>
        </w:numPr>
        <w:adjustRightInd/>
        <w:spacing w:line="360" w:lineRule="auto"/>
        <w:rPr>
          <w:rFonts w:hint="eastAsia" w:ascii="宋体" w:hAnsi="宋体" w:cs="宋体"/>
          <w:b/>
          <w:color w:val="auto"/>
          <w:kern w:val="2"/>
          <w:highlight w:val="none"/>
        </w:rPr>
      </w:pPr>
    </w:p>
    <w:p>
      <w:pPr>
        <w:pStyle w:val="16"/>
        <w:numPr>
          <w:ilvl w:val="0"/>
          <w:numId w:val="10"/>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6"/>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6"/>
        <w:adjustRightInd/>
        <w:spacing w:line="360" w:lineRule="auto"/>
        <w:rPr>
          <w:rFonts w:hint="eastAsia" w:ascii="宋体" w:hAnsi="宋体" w:cs="宋体"/>
          <w:b/>
          <w:color w:val="auto"/>
          <w:kern w:val="2"/>
          <w:highlight w:val="none"/>
        </w:rPr>
      </w:pPr>
    </w:p>
    <w:p>
      <w:pPr>
        <w:pStyle w:val="16"/>
        <w:numPr>
          <w:ilvl w:val="0"/>
          <w:numId w:val="10"/>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半年添益1801期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半年添益1801期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TYG6M1801</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本理财计划在全国银行业理财信息登记系统的原登记编码是〖C1092018001148〗</w:t>
            </w:r>
            <w:r>
              <w:rPr>
                <w:rFonts w:hint="eastAsia" w:ascii="宋体" w:hAnsi="宋体" w:cs="宋体"/>
                <w:color w:val="000000"/>
                <w:kern w:val="0"/>
                <w:highlight w:val="none"/>
              </w:rPr>
              <w:t>，</w:t>
            </w:r>
            <w:r>
              <w:rPr>
                <w:rFonts w:hint="eastAsia" w:ascii="宋体" w:hAnsi="宋体" w:cs="宋体"/>
                <w:color w:val="000000"/>
                <w:sz w:val="21"/>
                <w:szCs w:val="21"/>
                <w:highlight w:val="none"/>
              </w:rPr>
              <w:t>变更登记后为〖Z7002221000165〗，投资者可依据该编码在“中国理财网（www.chinawealth.com.cn）”查询本理财计划信息。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Cs/>
                <w:color w:val="auto"/>
                <w:kern w:val="2"/>
                <w:sz w:val="21"/>
                <w:szCs w:val="21"/>
                <w:highlight w:val="none"/>
                <w:lang w:eastAsia="zh-CN"/>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sz w:val="21"/>
                <w:szCs w:val="21"/>
                <w:highlight w:val="none"/>
              </w:rPr>
              <w:t>〖稳健型、平衡型、成长型、进取型〗</w:t>
            </w:r>
            <w:r>
              <w:rPr>
                <w:rFonts w:hint="eastAsia" w:ascii="宋体" w:hAnsi="宋体" w:cs="宋体"/>
                <w:b/>
                <w:color w:val="000000"/>
                <w:sz w:val="21"/>
                <w:szCs w:val="21"/>
                <w:highlight w:val="none"/>
              </w:rPr>
              <w:t>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TYG6M1801</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bCs/>
                <w:color w:val="auto"/>
                <w:kern w:val="2"/>
                <w:sz w:val="21"/>
                <w:szCs w:val="21"/>
                <w:highlight w:val="none"/>
                <w:lang w:val="en-US" w:eastAsia="zh-CN"/>
              </w:rPr>
            </w:pPr>
            <w:r>
              <w:rPr>
                <w:rFonts w:hint="eastAsia" w:ascii="宋体" w:hAnsi="宋体" w:cs="宋体"/>
                <w:color w:val="auto"/>
                <w:sz w:val="21"/>
                <w:szCs w:val="21"/>
                <w:highlight w:val="none"/>
                <w:lang w:val="en-US" w:eastAsia="zh-CN"/>
              </w:rPr>
              <w:t>W份额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TYG6M1801W</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固定收益类</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否</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可通过</w:t>
            </w:r>
            <w:r>
              <w:rPr>
                <w:rFonts w:hint="eastAsia" w:ascii="宋体" w:hAnsi="宋体" w:cs="宋体"/>
                <w:color w:val="000000"/>
                <w:sz w:val="21"/>
                <w:szCs w:val="21"/>
                <w:highlight w:val="none"/>
                <w:lang w:eastAsia="zh-CN"/>
              </w:rPr>
              <w:t>杭银理财直销渠道和代理</w:t>
            </w:r>
            <w:r>
              <w:rPr>
                <w:rFonts w:hint="eastAsia" w:ascii="宋体" w:hAnsi="宋体" w:cs="宋体"/>
                <w:color w:val="000000"/>
                <w:sz w:val="21"/>
                <w:szCs w:val="21"/>
                <w:highlight w:val="none"/>
              </w:rPr>
              <w:t>销售机构的</w:t>
            </w:r>
            <w:r>
              <w:rPr>
                <w:rFonts w:hint="eastAsia" w:ascii="宋体" w:hAnsi="宋体" w:cs="宋体"/>
                <w:sz w:val="21"/>
                <w:szCs w:val="21"/>
                <w:highlight w:val="none"/>
              </w:rPr>
              <w:t>〖</w:t>
            </w:r>
            <w:r>
              <w:rPr>
                <w:rFonts w:hint="eastAsia" w:ascii="宋体" w:hAnsi="宋体" w:cs="宋体"/>
                <w:color w:val="000000"/>
                <w:sz w:val="21"/>
                <w:szCs w:val="21"/>
                <w:highlight w:val="none"/>
              </w:rPr>
              <w:t>营业网点、网上银行、手机银行</w:t>
            </w:r>
            <w:r>
              <w:rPr>
                <w:rFonts w:hint="eastAsia" w:ascii="宋体" w:hAnsi="宋体" w:cs="宋体"/>
                <w:sz w:val="21"/>
                <w:szCs w:val="21"/>
                <w:highlight w:val="none"/>
              </w:rPr>
              <w:t>〗</w:t>
            </w:r>
            <w:r>
              <w:rPr>
                <w:rFonts w:hint="eastAsia" w:ascii="宋体" w:hAnsi="宋体" w:cs="宋体"/>
                <w:color w:val="000000"/>
                <w:sz w:val="21"/>
                <w:szCs w:val="21"/>
                <w:highlight w:val="none"/>
              </w:rPr>
              <w:t>等渠道购买</w:t>
            </w:r>
            <w:r>
              <w:rPr>
                <w:rFonts w:hint="eastAsia" w:ascii="宋体" w:hAnsi="宋体" w:cs="宋体"/>
                <w:color w:val="000000"/>
                <w:sz w:val="21"/>
                <w:szCs w:val="21"/>
                <w:highlight w:val="none"/>
                <w:lang w:eastAsia="zh-CN"/>
              </w:rPr>
              <w:t>，通过</w:t>
            </w:r>
            <w:r>
              <w:rPr>
                <w:rFonts w:hint="eastAsia" w:ascii="宋体" w:hAnsi="宋体" w:cs="宋体"/>
                <w:color w:val="000000"/>
                <w:sz w:val="21"/>
                <w:szCs w:val="21"/>
                <w:highlight w:val="none"/>
                <w:lang w:val="en-US" w:eastAsia="zh-CN"/>
              </w:rPr>
              <w:t>代理销售机构购买的，具体销售渠道以代理销售机构披露为准</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100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2018</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5</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2018</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13</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认购期首日〖9：00〗至认购结束日〖17：00〗</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2018</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9</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14</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2000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w:t>
            </w:r>
            <w:r>
              <w:rPr>
                <w:rFonts w:hint="eastAsia" w:ascii="宋体" w:hAnsi="宋体" w:cs="宋体"/>
                <w:color w:val="000000"/>
                <w:sz w:val="21"/>
                <w:szCs w:val="21"/>
                <w:highlight w:val="none"/>
                <w:lang w:val="en-US" w:eastAsia="zh-CN"/>
              </w:rPr>
              <w:t>当日</w:t>
            </w:r>
            <w:r>
              <w:rPr>
                <w:rFonts w:hint="eastAsia" w:ascii="宋体" w:hAnsi="宋体" w:cs="宋体"/>
                <w:color w:val="000000"/>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理财计划</w:t>
            </w:r>
            <w:r>
              <w:rPr>
                <w:rFonts w:hint="eastAsia" w:ascii="宋体" w:hAnsi="宋体" w:cs="宋体"/>
                <w:sz w:val="21"/>
                <w:szCs w:val="21"/>
                <w:highlight w:val="none"/>
                <w:lang w:val="en-US" w:eastAsia="zh-CN"/>
              </w:rPr>
              <w:t>〖每半年〗开放一次,具体开放期将以管理人公告为准。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1.本理财计划在每个开放期的开放日工作时间均可进行申购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申请将在确认日，即开放期后的第</w:t>
            </w:r>
            <w:r>
              <w:rPr>
                <w:rFonts w:hint="eastAsia" w:ascii="宋体" w:hAnsi="宋体" w:cs="宋体"/>
                <w:sz w:val="21"/>
                <w:szCs w:val="21"/>
                <w:highlight w:val="none"/>
              </w:rPr>
              <w:t>〖1〗个</w:t>
            </w:r>
            <w:r>
              <w:rPr>
                <w:rFonts w:hint="eastAsia" w:ascii="宋体" w:hAnsi="宋体" w:cs="宋体"/>
                <w:bCs/>
                <w:sz w:val="21"/>
                <w:szCs w:val="21"/>
                <w:highlight w:val="none"/>
              </w:rPr>
              <w:t>工作日进行确认。</w:t>
            </w:r>
            <w:r>
              <w:rPr>
                <w:rFonts w:hint="eastAsia" w:ascii="宋体" w:hAnsi="宋体" w:cs="宋体"/>
                <w:color w:val="000000"/>
                <w:sz w:val="21"/>
                <w:szCs w:val="21"/>
                <w:highlight w:val="none"/>
              </w:rPr>
              <w:t>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.工作时间为每个工作日上午〖9:00〗至下午〖17:00〗。确认日如遇非工作日，则顺延至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认购/开放期内提交的交易申请，在产品成立日/确认日前一日下午17:00之前可以撤单。</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四</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四位后去尾</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w:t>
            </w:r>
            <w:r>
              <w:rPr>
                <w:rFonts w:hint="eastAsia" w:ascii="宋体" w:hAnsi="宋体" w:cs="宋体"/>
                <w:color w:val="000000"/>
                <w:sz w:val="21"/>
                <w:szCs w:val="21"/>
                <w:highlight w:val="none"/>
                <w:lang w:val="en-US" w:eastAsia="zh-CN"/>
              </w:rPr>
              <w:t>固定</w:t>
            </w:r>
            <w:r>
              <w:rPr>
                <w:rFonts w:hint="eastAsia" w:ascii="宋体" w:hAnsi="宋体" w:cs="宋体"/>
                <w:color w:val="000000"/>
                <w:sz w:val="21"/>
                <w:szCs w:val="21"/>
                <w:highlight w:val="none"/>
              </w:rPr>
              <w:t>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lang w:val="en-US" w:eastAsia="zh-CN"/>
              </w:rPr>
              <w:t>浮动管理费（如有）</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1.90%-2.90%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W份额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1.90%-2.90%</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w:t>
            </w:r>
            <w:r>
              <w:rPr>
                <w:rFonts w:hint="eastAsia" w:ascii="宋体" w:hAnsi="宋体" w:cs="宋体"/>
                <w:b/>
                <w:sz w:val="21"/>
                <w:szCs w:val="21"/>
                <w:highlight w:val="none"/>
              </w:rPr>
              <w:t>业绩比较基准不是预期收益率</w:t>
            </w:r>
            <w:r>
              <w:rPr>
                <w:rFonts w:hint="eastAsia" w:ascii="宋体" w:hAnsi="宋体" w:cs="宋体"/>
                <w:b/>
                <w:sz w:val="21"/>
                <w:szCs w:val="21"/>
                <w:highlight w:val="none"/>
                <w:lang w:eastAsia="zh-CN"/>
              </w:rPr>
              <w:t>，</w:t>
            </w:r>
            <w:r>
              <w:rPr>
                <w:rFonts w:hint="eastAsia" w:ascii="宋体" w:hAnsi="宋体" w:cs="宋体"/>
                <w:b/>
                <w:sz w:val="21"/>
                <w:szCs w:val="21"/>
                <w:highlight w:val="none"/>
              </w:rPr>
              <w:t>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0"/>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认购期内按照活期存款利率计息，认购期内的利息不计入认购本金份额。到期日（或理财计划实际终止日）到理财资金返还到账日为还本清算期，还本清算期内不计付利息。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1"/>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1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1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jc w:val="center"/>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6"/>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leftChars="0"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1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15"/>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1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1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1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1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1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1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1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17"/>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17"/>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17"/>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1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12"/>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1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1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1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其他类资产的可能流动性风险（如有）：权益类、其他类资产包括但不限于上市公司普通股、上市公司优先股、股票基金、股票定向增发等，受国家政策、经济周期、利率、汇率、股票发行人经营情况、大宗商品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2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u w:val="none"/>
                <w:lang w:bidi="ar"/>
              </w:rPr>
              <w:t>江苏苏商银行股份有限公司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bCs/>
                <w:i w:val="0"/>
                <w:caps w:val="0"/>
                <w:color w:val="auto"/>
                <w:spacing w:val="0"/>
                <w:sz w:val="21"/>
                <w:szCs w:val="21"/>
                <w:highlight w:val="none"/>
              </w:rPr>
              <w:t>956101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cs="宋体"/>
                <w:i w:val="0"/>
                <w:color w:val="000000"/>
                <w:kern w:val="0"/>
                <w:sz w:val="21"/>
                <w:szCs w:val="21"/>
                <w:u w:val="none"/>
                <w:lang w:val="en-US" w:eastAsia="zh-CN" w:bidi="ar"/>
              </w:rPr>
              <w:t>95504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浙江网商银行股份有限公司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浙江省杭州市西湖区古荡街道西溪路556号阿里中心D幢9层、E幢3-8层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0571-26888888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p>
    <w:p>
      <w:pPr>
        <w:spacing w:line="360" w:lineRule="auto"/>
        <w:jc w:val="left"/>
        <w:rPr>
          <w:rFonts w:ascii="宋体" w:hAnsi="宋体" w:cs="宋体"/>
          <w:bCs/>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6"/>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25"/>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25"/>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25"/>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6"/>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6"/>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6"/>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6"/>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2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2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2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2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2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2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2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为例，</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2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2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为例，</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本理财计划前一日资产净值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2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29"/>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29"/>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本理财计划</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T为当前投资周期内每单位份额的实际分红金额的合计（如有）</w:t>
      </w:r>
    </w:p>
    <w:p>
      <w:pPr>
        <w:numPr>
          <w:ilvl w:val="0"/>
          <w:numId w:val="31"/>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3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34"/>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34"/>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35"/>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3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sz w:val="24"/>
          <w:highlight w:val="none"/>
          <w:lang w:eastAsia="zh-CN"/>
        </w:rPr>
        <w:t>（</w:t>
      </w:r>
      <w:r>
        <w:rPr>
          <w:rFonts w:hint="eastAsia" w:ascii="宋体" w:hAnsi="宋体" w:cs="宋体"/>
          <w:bCs/>
          <w:color w:val="000000"/>
        </w:rPr>
        <w:t>具体以销售机构要求为准</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p>
    <w:p>
      <w:pPr>
        <w:numPr>
          <w:ilvl w:val="0"/>
          <w:numId w:val="3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3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39"/>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39"/>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1"/>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4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4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4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4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5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4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5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52"/>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4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5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5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5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5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jc w:val="both"/>
        <w:outlineLvl w:val="9"/>
        <w:rPr>
          <w:rFonts w:hint="eastAsia" w:ascii="Calibri" w:hAnsi="Calibri" w:eastAsia="宋体" w:cs="黑体"/>
          <w:b/>
          <w:bCs w:val="0"/>
          <w:sz w:val="44"/>
          <w:szCs w:val="44"/>
          <w:highlight w:val="none"/>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5460E80"/>
    <w:multiLevelType w:val="singleLevel"/>
    <w:tmpl w:val="85460E80"/>
    <w:lvl w:ilvl="0" w:tentative="0">
      <w:start w:val="1"/>
      <w:numFmt w:val="decimal"/>
      <w:suff w:val="nothing"/>
      <w:lvlText w:val="（%1）"/>
      <w:lvlJc w:val="left"/>
      <w:rPr>
        <w:rFonts w:hint="default"/>
        <w:b w:val="0"/>
        <w:bCs w:val="0"/>
      </w:rPr>
    </w:lvl>
  </w:abstractNum>
  <w:abstractNum w:abstractNumId="2">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
    <w:nsid w:val="8906C252"/>
    <w:multiLevelType w:val="singleLevel"/>
    <w:tmpl w:val="8906C252"/>
    <w:lvl w:ilvl="0" w:tentative="0">
      <w:start w:val="1"/>
      <w:numFmt w:val="decimal"/>
      <w:suff w:val="nothing"/>
      <w:lvlText w:val="（%1）"/>
      <w:lvlJc w:val="left"/>
      <w:rPr>
        <w:rFonts w:hint="default"/>
        <w:b w:val="0"/>
        <w:bCs w:val="0"/>
      </w:rPr>
    </w:lvl>
  </w:abstractNum>
  <w:abstractNum w:abstractNumId="4">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5">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6">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7">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8">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9">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0">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1">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2">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3">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4">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5">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16">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17">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18">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19">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0">
    <w:nsid w:val="D8D75090"/>
    <w:multiLevelType w:val="singleLevel"/>
    <w:tmpl w:val="D8D75090"/>
    <w:lvl w:ilvl="0" w:tentative="0">
      <w:start w:val="1"/>
      <w:numFmt w:val="decimal"/>
      <w:suff w:val="nothing"/>
      <w:lvlText w:val="（%1）"/>
      <w:lvlJc w:val="left"/>
      <w:rPr>
        <w:rFonts w:hint="default"/>
        <w:b w:val="0"/>
        <w:bCs w:val="0"/>
      </w:rPr>
    </w:lvl>
  </w:abstractNum>
  <w:abstractNum w:abstractNumId="21">
    <w:nsid w:val="DD2251DF"/>
    <w:multiLevelType w:val="singleLevel"/>
    <w:tmpl w:val="DD2251DF"/>
    <w:lvl w:ilvl="0" w:tentative="0">
      <w:start w:val="1"/>
      <w:numFmt w:val="decimal"/>
      <w:suff w:val="nothing"/>
      <w:lvlText w:val="（%1）"/>
      <w:lvlJc w:val="left"/>
      <w:rPr>
        <w:rFonts w:hint="default"/>
        <w:b w:val="0"/>
        <w:bCs w:val="0"/>
      </w:rPr>
    </w:lvl>
  </w:abstractNum>
  <w:abstractNum w:abstractNumId="22">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3">
    <w:nsid w:val="E70DF796"/>
    <w:multiLevelType w:val="singleLevel"/>
    <w:tmpl w:val="E70DF796"/>
    <w:lvl w:ilvl="0" w:tentative="0">
      <w:start w:val="1"/>
      <w:numFmt w:val="decimal"/>
      <w:suff w:val="nothing"/>
      <w:lvlText w:val="（%1）"/>
      <w:lvlJc w:val="left"/>
    </w:lvl>
  </w:abstractNum>
  <w:abstractNum w:abstractNumId="24">
    <w:nsid w:val="EFF37F09"/>
    <w:multiLevelType w:val="singleLevel"/>
    <w:tmpl w:val="EFF37F09"/>
    <w:lvl w:ilvl="0" w:tentative="0">
      <w:start w:val="1"/>
      <w:numFmt w:val="decimal"/>
      <w:suff w:val="nothing"/>
      <w:lvlText w:val="（%1）"/>
      <w:lvlJc w:val="left"/>
      <w:rPr>
        <w:rFonts w:hint="default"/>
        <w:b w:val="0"/>
        <w:bCs w:val="0"/>
      </w:rPr>
    </w:lvl>
  </w:abstractNum>
  <w:abstractNum w:abstractNumId="25">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26">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27">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28">
    <w:nsid w:val="F574F5B6"/>
    <w:multiLevelType w:val="singleLevel"/>
    <w:tmpl w:val="F574F5B6"/>
    <w:lvl w:ilvl="0" w:tentative="0">
      <w:start w:val="1"/>
      <w:numFmt w:val="decimal"/>
      <w:suff w:val="nothing"/>
      <w:lvlText w:val="（%1）"/>
      <w:lvlJc w:val="left"/>
    </w:lvl>
  </w:abstractNum>
  <w:abstractNum w:abstractNumId="29">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0">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1">
    <w:nsid w:val="084A6179"/>
    <w:multiLevelType w:val="singleLevel"/>
    <w:tmpl w:val="084A6179"/>
    <w:lvl w:ilvl="0" w:tentative="0">
      <w:start w:val="1"/>
      <w:numFmt w:val="decimal"/>
      <w:suff w:val="nothing"/>
      <w:lvlText w:val="（%1）"/>
      <w:lvlJc w:val="left"/>
      <w:rPr>
        <w:rFonts w:hint="default"/>
        <w:highlight w:val="none"/>
      </w:rPr>
    </w:lvl>
  </w:abstractNum>
  <w:abstractNum w:abstractNumId="32">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34">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35">
    <w:nsid w:val="167B0BB4"/>
    <w:multiLevelType w:val="singleLevel"/>
    <w:tmpl w:val="167B0BB4"/>
    <w:lvl w:ilvl="0" w:tentative="0">
      <w:start w:val="1"/>
      <w:numFmt w:val="decimal"/>
      <w:suff w:val="nothing"/>
      <w:lvlText w:val="（%1）"/>
      <w:lvlJc w:val="left"/>
    </w:lvl>
  </w:abstractNum>
  <w:abstractNum w:abstractNumId="36">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37">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38">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39">
    <w:nsid w:val="2CB63BE6"/>
    <w:multiLevelType w:val="singleLevel"/>
    <w:tmpl w:val="2CB63BE6"/>
    <w:lvl w:ilvl="0" w:tentative="0">
      <w:start w:val="1"/>
      <w:numFmt w:val="decimal"/>
      <w:suff w:val="nothing"/>
      <w:lvlText w:val="（%1）"/>
      <w:lvlJc w:val="left"/>
      <w:rPr>
        <w:rFonts w:hint="default"/>
        <w:b w:val="0"/>
        <w:bCs w:val="0"/>
      </w:rPr>
    </w:lvl>
  </w:abstractNum>
  <w:abstractNum w:abstractNumId="40">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1">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42">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4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4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45">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4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4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4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4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0">
    <w:nsid w:val="5BA91325"/>
    <w:multiLevelType w:val="singleLevel"/>
    <w:tmpl w:val="5BA91325"/>
    <w:lvl w:ilvl="0" w:tentative="0">
      <w:start w:val="1"/>
      <w:numFmt w:val="decimal"/>
      <w:suff w:val="nothing"/>
      <w:lvlText w:val="（%1）"/>
      <w:lvlJc w:val="left"/>
    </w:lvl>
  </w:abstractNum>
  <w:abstractNum w:abstractNumId="51">
    <w:nsid w:val="61F30F62"/>
    <w:multiLevelType w:val="singleLevel"/>
    <w:tmpl w:val="61F30F62"/>
    <w:lvl w:ilvl="0" w:tentative="0">
      <w:start w:val="1"/>
      <w:numFmt w:val="decimal"/>
      <w:suff w:val="nothing"/>
      <w:lvlText w:val="（%1）"/>
      <w:lvlJc w:val="left"/>
      <w:rPr>
        <w:rFonts w:hint="default"/>
        <w:b w:val="0"/>
        <w:bCs w:val="0"/>
      </w:rPr>
    </w:lvl>
  </w:abstractNum>
  <w:abstractNum w:abstractNumId="52">
    <w:nsid w:val="6BA7AFBC"/>
    <w:multiLevelType w:val="singleLevel"/>
    <w:tmpl w:val="6BA7AFBC"/>
    <w:lvl w:ilvl="0" w:tentative="0">
      <w:start w:val="1"/>
      <w:numFmt w:val="chineseCounting"/>
      <w:suff w:val="nothing"/>
      <w:lvlText w:val="（%1）"/>
      <w:lvlJc w:val="left"/>
      <w:pPr>
        <w:ind w:left="0" w:firstLine="420"/>
      </w:pPr>
      <w:rPr>
        <w:rFonts w:hint="eastAsia"/>
      </w:rPr>
    </w:lvl>
  </w:abstractNum>
  <w:num w:numId="1">
    <w:abstractNumId w:val="48"/>
  </w:num>
  <w:num w:numId="2">
    <w:abstractNumId w:val="44"/>
  </w:num>
  <w:num w:numId="3">
    <w:abstractNumId w:val="29"/>
  </w:num>
  <w:num w:numId="4">
    <w:abstractNumId w:val="26"/>
  </w:num>
  <w:num w:numId="5">
    <w:abstractNumId w:val="33"/>
  </w:num>
  <w:num w:numId="6">
    <w:abstractNumId w:val="25"/>
  </w:num>
  <w:num w:numId="7">
    <w:abstractNumId w:val="17"/>
  </w:num>
  <w:num w:numId="8">
    <w:abstractNumId w:val="10"/>
  </w:num>
  <w:num w:numId="9">
    <w:abstractNumId w:val="14"/>
  </w:num>
  <w:num w:numId="10">
    <w:abstractNumId w:val="7"/>
  </w:num>
  <w:num w:numId="11">
    <w:abstractNumId w:val="8"/>
  </w:num>
  <w:num w:numId="12">
    <w:abstractNumId w:val="6"/>
  </w:num>
  <w:num w:numId="13">
    <w:abstractNumId w:val="32"/>
  </w:num>
  <w:num w:numId="14">
    <w:abstractNumId w:val="43"/>
  </w:num>
  <w:num w:numId="15">
    <w:abstractNumId w:val="28"/>
  </w:num>
  <w:num w:numId="16">
    <w:abstractNumId w:val="45"/>
  </w:num>
  <w:num w:numId="17">
    <w:abstractNumId w:val="50"/>
  </w:num>
  <w:num w:numId="18">
    <w:abstractNumId w:val="38"/>
  </w:num>
  <w:num w:numId="19">
    <w:abstractNumId w:val="16"/>
  </w:num>
  <w:num w:numId="20">
    <w:abstractNumId w:val="37"/>
  </w:num>
  <w:num w:numId="21">
    <w:abstractNumId w:val="19"/>
  </w:num>
  <w:num w:numId="22">
    <w:abstractNumId w:val="5"/>
  </w:num>
  <w:num w:numId="23">
    <w:abstractNumId w:val="47"/>
  </w:num>
  <w:num w:numId="24">
    <w:abstractNumId w:val="4"/>
  </w:num>
  <w:num w:numId="25">
    <w:abstractNumId w:val="31"/>
  </w:num>
  <w:num w:numId="26">
    <w:abstractNumId w:val="36"/>
  </w:num>
  <w:num w:numId="27">
    <w:abstractNumId w:val="52"/>
  </w:num>
  <w:num w:numId="28">
    <w:abstractNumId w:val="30"/>
  </w:num>
  <w:num w:numId="29">
    <w:abstractNumId w:val="18"/>
  </w:num>
  <w:num w:numId="30">
    <w:abstractNumId w:val="40"/>
  </w:num>
  <w:num w:numId="31">
    <w:abstractNumId w:val="0"/>
  </w:num>
  <w:num w:numId="32">
    <w:abstractNumId w:val="21"/>
  </w:num>
  <w:num w:numId="33">
    <w:abstractNumId w:val="42"/>
  </w:num>
  <w:num w:numId="34">
    <w:abstractNumId w:val="2"/>
  </w:num>
  <w:num w:numId="35">
    <w:abstractNumId w:val="22"/>
  </w:num>
  <w:num w:numId="36">
    <w:abstractNumId w:val="13"/>
  </w:num>
  <w:num w:numId="37">
    <w:abstractNumId w:val="46"/>
  </w:num>
  <w:num w:numId="38">
    <w:abstractNumId w:val="34"/>
  </w:num>
  <w:num w:numId="39">
    <w:abstractNumId w:val="15"/>
  </w:num>
  <w:num w:numId="40">
    <w:abstractNumId w:val="27"/>
  </w:num>
  <w:num w:numId="41">
    <w:abstractNumId w:val="23"/>
  </w:num>
  <w:num w:numId="42">
    <w:abstractNumId w:val="24"/>
  </w:num>
  <w:num w:numId="43">
    <w:abstractNumId w:val="51"/>
  </w:num>
  <w:num w:numId="44">
    <w:abstractNumId w:val="39"/>
  </w:num>
  <w:num w:numId="45">
    <w:abstractNumId w:val="1"/>
  </w:num>
  <w:num w:numId="46">
    <w:abstractNumId w:val="49"/>
  </w:num>
  <w:num w:numId="47">
    <w:abstractNumId w:val="11"/>
  </w:num>
  <w:num w:numId="48">
    <w:abstractNumId w:val="9"/>
  </w:num>
  <w:num w:numId="49">
    <w:abstractNumId w:val="12"/>
  </w:num>
  <w:num w:numId="50">
    <w:abstractNumId w:val="35"/>
  </w:num>
  <w:num w:numId="51">
    <w:abstractNumId w:val="20"/>
  </w:num>
  <w:num w:numId="52">
    <w:abstractNumId w:val="3"/>
  </w:num>
  <w:num w:numId="5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D5498D"/>
    <w:rsid w:val="01364432"/>
    <w:rsid w:val="01523B8E"/>
    <w:rsid w:val="01BB3F30"/>
    <w:rsid w:val="01E60817"/>
    <w:rsid w:val="01FD241C"/>
    <w:rsid w:val="03F1228C"/>
    <w:rsid w:val="046C4318"/>
    <w:rsid w:val="05165B63"/>
    <w:rsid w:val="05E05E4D"/>
    <w:rsid w:val="06420CFA"/>
    <w:rsid w:val="06503B59"/>
    <w:rsid w:val="065B6789"/>
    <w:rsid w:val="06F301FD"/>
    <w:rsid w:val="0752555A"/>
    <w:rsid w:val="07E45984"/>
    <w:rsid w:val="0828699A"/>
    <w:rsid w:val="087D4021"/>
    <w:rsid w:val="08E1077C"/>
    <w:rsid w:val="09155E8F"/>
    <w:rsid w:val="097E3F67"/>
    <w:rsid w:val="09FE573C"/>
    <w:rsid w:val="0A0C6349"/>
    <w:rsid w:val="0A1347F5"/>
    <w:rsid w:val="0A1F3796"/>
    <w:rsid w:val="0A2A32B9"/>
    <w:rsid w:val="0A514815"/>
    <w:rsid w:val="0B8E27E3"/>
    <w:rsid w:val="0BF71AE2"/>
    <w:rsid w:val="0BF90B95"/>
    <w:rsid w:val="0C5F5C11"/>
    <w:rsid w:val="0C9C7394"/>
    <w:rsid w:val="0CA6603D"/>
    <w:rsid w:val="0D0B1B00"/>
    <w:rsid w:val="0D3F210A"/>
    <w:rsid w:val="0E36795A"/>
    <w:rsid w:val="0E4A4B6F"/>
    <w:rsid w:val="0E9465E2"/>
    <w:rsid w:val="0EAE473F"/>
    <w:rsid w:val="0EF65480"/>
    <w:rsid w:val="0F3349D0"/>
    <w:rsid w:val="10776FA2"/>
    <w:rsid w:val="10E7087B"/>
    <w:rsid w:val="10FA5463"/>
    <w:rsid w:val="11BA058F"/>
    <w:rsid w:val="12081858"/>
    <w:rsid w:val="12B62B3B"/>
    <w:rsid w:val="12F57C75"/>
    <w:rsid w:val="12F96486"/>
    <w:rsid w:val="13031153"/>
    <w:rsid w:val="13181417"/>
    <w:rsid w:val="135A629F"/>
    <w:rsid w:val="139457FF"/>
    <w:rsid w:val="13CF7B8E"/>
    <w:rsid w:val="14B80FF2"/>
    <w:rsid w:val="14C57FED"/>
    <w:rsid w:val="150C5665"/>
    <w:rsid w:val="15485BE1"/>
    <w:rsid w:val="15C56302"/>
    <w:rsid w:val="160940BB"/>
    <w:rsid w:val="1659752C"/>
    <w:rsid w:val="16CE5BE1"/>
    <w:rsid w:val="16E43A7F"/>
    <w:rsid w:val="175F7C56"/>
    <w:rsid w:val="185A3DA1"/>
    <w:rsid w:val="198C4B50"/>
    <w:rsid w:val="19BB4557"/>
    <w:rsid w:val="19DA4F78"/>
    <w:rsid w:val="19F13F4F"/>
    <w:rsid w:val="1A102675"/>
    <w:rsid w:val="1A3B5FB6"/>
    <w:rsid w:val="1B280245"/>
    <w:rsid w:val="1B581220"/>
    <w:rsid w:val="1B843575"/>
    <w:rsid w:val="1BBE4697"/>
    <w:rsid w:val="1CD6762A"/>
    <w:rsid w:val="1D4D5B7F"/>
    <w:rsid w:val="1D5076C2"/>
    <w:rsid w:val="1D552DD9"/>
    <w:rsid w:val="1DAB6D83"/>
    <w:rsid w:val="1E3173A3"/>
    <w:rsid w:val="1E792E51"/>
    <w:rsid w:val="1F0F5A19"/>
    <w:rsid w:val="1F1D6E1F"/>
    <w:rsid w:val="1F3E7F7D"/>
    <w:rsid w:val="1F51312D"/>
    <w:rsid w:val="1FC9553A"/>
    <w:rsid w:val="204D3B12"/>
    <w:rsid w:val="205A2AB3"/>
    <w:rsid w:val="20B6224D"/>
    <w:rsid w:val="21025026"/>
    <w:rsid w:val="21036497"/>
    <w:rsid w:val="21CE3241"/>
    <w:rsid w:val="22A04AF7"/>
    <w:rsid w:val="22A73C8E"/>
    <w:rsid w:val="22D3594B"/>
    <w:rsid w:val="22F12819"/>
    <w:rsid w:val="234F46D7"/>
    <w:rsid w:val="23753F06"/>
    <w:rsid w:val="238E1AAE"/>
    <w:rsid w:val="23DF60A6"/>
    <w:rsid w:val="24030B6D"/>
    <w:rsid w:val="24345B9A"/>
    <w:rsid w:val="245517BD"/>
    <w:rsid w:val="2483647E"/>
    <w:rsid w:val="256F076F"/>
    <w:rsid w:val="25AF7681"/>
    <w:rsid w:val="26820AF7"/>
    <w:rsid w:val="268D46D2"/>
    <w:rsid w:val="27947E62"/>
    <w:rsid w:val="27EB2573"/>
    <w:rsid w:val="280949BC"/>
    <w:rsid w:val="291B0D3C"/>
    <w:rsid w:val="292668E3"/>
    <w:rsid w:val="29361BBD"/>
    <w:rsid w:val="2A124404"/>
    <w:rsid w:val="2A1B5D68"/>
    <w:rsid w:val="2A5975B6"/>
    <w:rsid w:val="2A991D32"/>
    <w:rsid w:val="2AB92324"/>
    <w:rsid w:val="2AD6555A"/>
    <w:rsid w:val="2B376BE0"/>
    <w:rsid w:val="2B5B0398"/>
    <w:rsid w:val="2C1B1E9D"/>
    <w:rsid w:val="2C821ABE"/>
    <w:rsid w:val="2CAB68C5"/>
    <w:rsid w:val="2E354AE5"/>
    <w:rsid w:val="2EBC6D03"/>
    <w:rsid w:val="2F196945"/>
    <w:rsid w:val="2F1F666C"/>
    <w:rsid w:val="2FD32A37"/>
    <w:rsid w:val="2FD85881"/>
    <w:rsid w:val="30111202"/>
    <w:rsid w:val="30551FFC"/>
    <w:rsid w:val="311F702A"/>
    <w:rsid w:val="31331DE0"/>
    <w:rsid w:val="31A82883"/>
    <w:rsid w:val="320E3E15"/>
    <w:rsid w:val="32B15B31"/>
    <w:rsid w:val="32C937E9"/>
    <w:rsid w:val="333F6AA7"/>
    <w:rsid w:val="3480359E"/>
    <w:rsid w:val="34BE4ED5"/>
    <w:rsid w:val="35476F5E"/>
    <w:rsid w:val="354D3F58"/>
    <w:rsid w:val="359A216E"/>
    <w:rsid w:val="35CB65AD"/>
    <w:rsid w:val="36631FD8"/>
    <w:rsid w:val="36C419F2"/>
    <w:rsid w:val="36E72D9B"/>
    <w:rsid w:val="36FD7080"/>
    <w:rsid w:val="37800DDE"/>
    <w:rsid w:val="379F2ED6"/>
    <w:rsid w:val="37CA172C"/>
    <w:rsid w:val="37DC2068"/>
    <w:rsid w:val="38071350"/>
    <w:rsid w:val="38224FD0"/>
    <w:rsid w:val="3823729E"/>
    <w:rsid w:val="38E31C93"/>
    <w:rsid w:val="39775E90"/>
    <w:rsid w:val="39AC0F1B"/>
    <w:rsid w:val="39B95084"/>
    <w:rsid w:val="3A3E2041"/>
    <w:rsid w:val="3B131EF6"/>
    <w:rsid w:val="3B490D86"/>
    <w:rsid w:val="3BD74075"/>
    <w:rsid w:val="3BE56B7F"/>
    <w:rsid w:val="3C2F2290"/>
    <w:rsid w:val="3EA67C14"/>
    <w:rsid w:val="3EAD1B36"/>
    <w:rsid w:val="3F056B9E"/>
    <w:rsid w:val="3F354A62"/>
    <w:rsid w:val="3FB01289"/>
    <w:rsid w:val="3FE233B8"/>
    <w:rsid w:val="3FF54C55"/>
    <w:rsid w:val="40181F9C"/>
    <w:rsid w:val="406370BC"/>
    <w:rsid w:val="40DF388D"/>
    <w:rsid w:val="40FB7670"/>
    <w:rsid w:val="41B60000"/>
    <w:rsid w:val="423C06E2"/>
    <w:rsid w:val="42815397"/>
    <w:rsid w:val="42C94634"/>
    <w:rsid w:val="45540446"/>
    <w:rsid w:val="458F3937"/>
    <w:rsid w:val="459F641E"/>
    <w:rsid w:val="45A93DC9"/>
    <w:rsid w:val="45BB5620"/>
    <w:rsid w:val="45EC58A2"/>
    <w:rsid w:val="45F127ED"/>
    <w:rsid w:val="46263D02"/>
    <w:rsid w:val="46B50AA9"/>
    <w:rsid w:val="46CD66A0"/>
    <w:rsid w:val="472803B7"/>
    <w:rsid w:val="478411E4"/>
    <w:rsid w:val="48021DEB"/>
    <w:rsid w:val="488B59A4"/>
    <w:rsid w:val="48CC5267"/>
    <w:rsid w:val="494502E1"/>
    <w:rsid w:val="494C4325"/>
    <w:rsid w:val="49BB2867"/>
    <w:rsid w:val="4A010AC9"/>
    <w:rsid w:val="4A7F0ADF"/>
    <w:rsid w:val="4AA612F0"/>
    <w:rsid w:val="4B0D3113"/>
    <w:rsid w:val="4C1A730D"/>
    <w:rsid w:val="4C6B0DDA"/>
    <w:rsid w:val="4C6E1306"/>
    <w:rsid w:val="4CC946ED"/>
    <w:rsid w:val="4CF979F4"/>
    <w:rsid w:val="4D8C0BC8"/>
    <w:rsid w:val="4E186164"/>
    <w:rsid w:val="4E247E9A"/>
    <w:rsid w:val="4E2F1033"/>
    <w:rsid w:val="4E8274B0"/>
    <w:rsid w:val="4EA65BC4"/>
    <w:rsid w:val="4EF420E3"/>
    <w:rsid w:val="4EFC1B31"/>
    <w:rsid w:val="4F2836A5"/>
    <w:rsid w:val="4FF363B3"/>
    <w:rsid w:val="501216FC"/>
    <w:rsid w:val="50275685"/>
    <w:rsid w:val="50B73634"/>
    <w:rsid w:val="51434E1B"/>
    <w:rsid w:val="51504FE6"/>
    <w:rsid w:val="53BB6C0B"/>
    <w:rsid w:val="54E90CED"/>
    <w:rsid w:val="54E91D9C"/>
    <w:rsid w:val="55A47BB4"/>
    <w:rsid w:val="5625142C"/>
    <w:rsid w:val="56B44788"/>
    <w:rsid w:val="570528AC"/>
    <w:rsid w:val="57141583"/>
    <w:rsid w:val="57BB6218"/>
    <w:rsid w:val="57FF3AAA"/>
    <w:rsid w:val="58DD2EEE"/>
    <w:rsid w:val="58E96C7A"/>
    <w:rsid w:val="59263C31"/>
    <w:rsid w:val="59AD3C67"/>
    <w:rsid w:val="5A4B183F"/>
    <w:rsid w:val="5AF73122"/>
    <w:rsid w:val="5B0D630F"/>
    <w:rsid w:val="5B602150"/>
    <w:rsid w:val="5B9919B4"/>
    <w:rsid w:val="5B9E0365"/>
    <w:rsid w:val="5BB70148"/>
    <w:rsid w:val="5BF22FE4"/>
    <w:rsid w:val="5C3C3DDC"/>
    <w:rsid w:val="5D160516"/>
    <w:rsid w:val="5D713BC5"/>
    <w:rsid w:val="5D7D0F36"/>
    <w:rsid w:val="5DB61BFF"/>
    <w:rsid w:val="5DEF454B"/>
    <w:rsid w:val="5E076A27"/>
    <w:rsid w:val="5E5A6C63"/>
    <w:rsid w:val="5F3C6712"/>
    <w:rsid w:val="5F4B58F3"/>
    <w:rsid w:val="6053481F"/>
    <w:rsid w:val="60553A8D"/>
    <w:rsid w:val="606E0DED"/>
    <w:rsid w:val="60AB2000"/>
    <w:rsid w:val="60F2599C"/>
    <w:rsid w:val="61C97391"/>
    <w:rsid w:val="61D85325"/>
    <w:rsid w:val="62860AAA"/>
    <w:rsid w:val="628B7CEE"/>
    <w:rsid w:val="629D5796"/>
    <w:rsid w:val="62B8299F"/>
    <w:rsid w:val="63FA4C5C"/>
    <w:rsid w:val="64102A52"/>
    <w:rsid w:val="64BC6713"/>
    <w:rsid w:val="658001F0"/>
    <w:rsid w:val="66F54088"/>
    <w:rsid w:val="671E2162"/>
    <w:rsid w:val="67C2281F"/>
    <w:rsid w:val="680C1A56"/>
    <w:rsid w:val="684F0C72"/>
    <w:rsid w:val="68D8721E"/>
    <w:rsid w:val="6A831914"/>
    <w:rsid w:val="6B610D05"/>
    <w:rsid w:val="6BAC21D5"/>
    <w:rsid w:val="6CED1CB3"/>
    <w:rsid w:val="6D3B42C3"/>
    <w:rsid w:val="6D5A3D63"/>
    <w:rsid w:val="6D9A4080"/>
    <w:rsid w:val="6E7E575F"/>
    <w:rsid w:val="6EC27507"/>
    <w:rsid w:val="6EF15941"/>
    <w:rsid w:val="6F926461"/>
    <w:rsid w:val="6F9921A1"/>
    <w:rsid w:val="6FA453FA"/>
    <w:rsid w:val="71EA2A00"/>
    <w:rsid w:val="720B7A64"/>
    <w:rsid w:val="720F6016"/>
    <w:rsid w:val="722D6F9E"/>
    <w:rsid w:val="73407EBD"/>
    <w:rsid w:val="73932176"/>
    <w:rsid w:val="73EF4563"/>
    <w:rsid w:val="74037319"/>
    <w:rsid w:val="74175679"/>
    <w:rsid w:val="744124AA"/>
    <w:rsid w:val="74664F47"/>
    <w:rsid w:val="756E538F"/>
    <w:rsid w:val="75D950C9"/>
    <w:rsid w:val="76F41323"/>
    <w:rsid w:val="77100360"/>
    <w:rsid w:val="778222EA"/>
    <w:rsid w:val="778B4219"/>
    <w:rsid w:val="77A30DC4"/>
    <w:rsid w:val="77E0572E"/>
    <w:rsid w:val="77ED4104"/>
    <w:rsid w:val="78EF4372"/>
    <w:rsid w:val="79771B00"/>
    <w:rsid w:val="7980282D"/>
    <w:rsid w:val="798F6426"/>
    <w:rsid w:val="79B94653"/>
    <w:rsid w:val="7A367C5D"/>
    <w:rsid w:val="7ACA272A"/>
    <w:rsid w:val="7B0E7C70"/>
    <w:rsid w:val="7B2E004A"/>
    <w:rsid w:val="7B76641B"/>
    <w:rsid w:val="7BBF1397"/>
    <w:rsid w:val="7CED52DC"/>
    <w:rsid w:val="7DC26792"/>
    <w:rsid w:val="7E6F339A"/>
    <w:rsid w:val="7E810662"/>
    <w:rsid w:val="7ED67E61"/>
    <w:rsid w:val="7F590AE3"/>
    <w:rsid w:val="7FB62C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0"/>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2"/>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1"/>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24"/>
    <w:uiPriority w:val="0"/>
    <w:pPr>
      <w:jc w:val="left"/>
    </w:pPr>
  </w:style>
  <w:style w:type="paragraph" w:styleId="6">
    <w:name w:val="Balloon Text"/>
    <w:basedOn w:val="1"/>
    <w:link w:val="23"/>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19"/>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Default"/>
    <w:qFormat/>
    <w:uiPriority w:val="0"/>
    <w:pPr>
      <w:widowControl w:val="0"/>
      <w:autoSpaceDE w:val="0"/>
      <w:autoSpaceDN w:val="0"/>
      <w:adjustRightInd w:val="0"/>
    </w:pPr>
    <w:rPr>
      <w:color w:val="000000"/>
      <w:sz w:val="24"/>
      <w:szCs w:val="24"/>
      <w:lang w:val="en-US" w:eastAsia="zh-CN" w:bidi="ar-SA"/>
    </w:rPr>
  </w:style>
  <w:style w:type="paragraph" w:customStyle="1" w:styleId="17">
    <w:name w:val="样式1"/>
    <w:basedOn w:val="1"/>
    <w:next w:val="1"/>
    <w:uiPriority w:val="0"/>
    <w:pPr>
      <w:keepNext/>
      <w:keepLines/>
      <w:spacing w:before="340" w:beforeLines="0" w:after="330" w:afterLines="0" w:line="576" w:lineRule="auto"/>
      <w:outlineLvl w:val="0"/>
    </w:pPr>
    <w:rPr>
      <w:rFonts w:hint="eastAsia"/>
      <w:b/>
      <w:kern w:val="44"/>
      <w:sz w:val="44"/>
    </w:rPr>
  </w:style>
  <w:style w:type="paragraph" w:customStyle="1" w:styleId="18">
    <w:name w:val="List Paragraph"/>
    <w:basedOn w:val="1"/>
    <w:unhideWhenUsed/>
    <w:uiPriority w:val="99"/>
    <w:pPr>
      <w:ind w:firstLine="420" w:firstLineChars="200"/>
    </w:pPr>
  </w:style>
  <w:style w:type="character" w:customStyle="1" w:styleId="19">
    <w:name w:val="批注主题 Char"/>
    <w:link w:val="10"/>
    <w:uiPriority w:val="0"/>
    <w:rPr>
      <w:rFonts w:ascii="Calibri" w:hAnsi="Calibri" w:cs="黑体"/>
      <w:b/>
      <w:bCs/>
      <w:kern w:val="2"/>
      <w:sz w:val="21"/>
      <w:szCs w:val="24"/>
    </w:rPr>
  </w:style>
  <w:style w:type="character" w:customStyle="1" w:styleId="20">
    <w:name w:val="标题 1 Char"/>
    <w:link w:val="2"/>
    <w:uiPriority w:val="0"/>
    <w:rPr>
      <w:rFonts w:eastAsia="宋体"/>
      <w:b/>
      <w:kern w:val="44"/>
      <w:sz w:val="44"/>
    </w:rPr>
  </w:style>
  <w:style w:type="character" w:customStyle="1" w:styleId="21">
    <w:name w:val="标题 3 Char"/>
    <w:link w:val="4"/>
    <w:uiPriority w:val="0"/>
    <w:rPr>
      <w:rFonts w:hAnsi="Calibri" w:eastAsia="宋体"/>
      <w:b/>
      <w:sz w:val="24"/>
    </w:rPr>
  </w:style>
  <w:style w:type="character" w:customStyle="1" w:styleId="22">
    <w:name w:val="标题 2 Char"/>
    <w:link w:val="3"/>
    <w:uiPriority w:val="0"/>
    <w:rPr>
      <w:rFonts w:ascii="Arial" w:hAnsi="Arial" w:eastAsia="宋体"/>
      <w:b/>
      <w:sz w:val="24"/>
    </w:rPr>
  </w:style>
  <w:style w:type="character" w:customStyle="1" w:styleId="23">
    <w:name w:val="批注框文本 Char"/>
    <w:link w:val="6"/>
    <w:uiPriority w:val="0"/>
    <w:rPr>
      <w:rFonts w:ascii="Calibri" w:hAnsi="Calibri" w:cs="黑体"/>
      <w:kern w:val="2"/>
      <w:sz w:val="18"/>
      <w:szCs w:val="18"/>
    </w:rPr>
  </w:style>
  <w:style w:type="character" w:customStyle="1" w:styleId="24">
    <w:name w:val="批注文字 Char"/>
    <w:link w:val="5"/>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36411</Words>
  <Characters>38784</Characters>
  <Lines>1</Lines>
  <Paragraphs>1</Paragraphs>
  <TotalTime>2</TotalTime>
  <ScaleCrop>false</ScaleCrop>
  <LinksUpToDate>false</LinksUpToDate>
  <CharactersWithSpaces>39009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2025-04-14T06:05:23Z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