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杭银理财幸福99半年添益2008期理财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杭银理财幸福99半年添益2008期理财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TYG6M2008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4.3267%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4.1035%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3.8684%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4.2717%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杭银理财幸福99半年添益2008期理财W款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TYG6M2008W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2.8295%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2025年4月23日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