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B9F" w:rsidRPr="00BE7E6B" w:rsidRDefault="007649AA" w:rsidP="002E2B50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BE7E6B">
        <w:rPr>
          <w:rFonts w:ascii="Times New Roman" w:eastAsia="方正小标宋_GBK" w:hAnsi="Times New Roman" w:cs="Times New Roman"/>
          <w:sz w:val="44"/>
          <w:szCs w:val="44"/>
        </w:rPr>
        <w:t>新昌农商银行</w:t>
      </w:r>
      <w:r w:rsidR="009458EC" w:rsidRPr="00BE7E6B">
        <w:rPr>
          <w:rFonts w:ascii="Times New Roman" w:eastAsia="方正小标宋_GBK" w:hAnsi="Times New Roman" w:cs="Times New Roman"/>
          <w:sz w:val="44"/>
          <w:szCs w:val="44"/>
        </w:rPr>
        <w:t>202</w:t>
      </w:r>
      <w:r w:rsidR="00DA57BF" w:rsidRPr="00BE7E6B">
        <w:rPr>
          <w:rFonts w:ascii="Times New Roman" w:eastAsia="方正小标宋_GBK" w:hAnsi="Times New Roman" w:cs="Times New Roman"/>
          <w:sz w:val="44"/>
          <w:szCs w:val="44"/>
        </w:rPr>
        <w:t>4</w:t>
      </w:r>
      <w:r w:rsidRPr="00BE7E6B">
        <w:rPr>
          <w:rFonts w:ascii="Times New Roman" w:eastAsia="方正小标宋_GBK" w:hAnsi="Times New Roman" w:cs="Times New Roman"/>
          <w:sz w:val="44"/>
          <w:szCs w:val="44"/>
        </w:rPr>
        <w:t>年度独立董事述职报告</w:t>
      </w:r>
    </w:p>
    <w:p w:rsidR="007649AA" w:rsidRPr="00BE7E6B" w:rsidRDefault="007649AA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7649AA" w:rsidRPr="00BE7E6B" w:rsidRDefault="00AB40B7" w:rsidP="00F41431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各位董事</w:t>
      </w:r>
      <w:r w:rsidR="007649AA" w:rsidRPr="00BE7E6B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7649AA" w:rsidRPr="00BE7E6B" w:rsidRDefault="00AC245B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9458EC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DA57BF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="002E001F" w:rsidRPr="00BE7E6B">
        <w:rPr>
          <w:rFonts w:ascii="Times New Roman" w:eastAsia="仿宋_GB2312" w:hAnsi="Times New Roman" w:cs="Times New Roman"/>
          <w:sz w:val="32"/>
          <w:szCs w:val="32"/>
        </w:rPr>
        <w:t>年，新昌农商银行全体独立董事严格按照《银行保险机构董事监事履职评价办法</w:t>
      </w:r>
      <w:r w:rsidR="007649AA" w:rsidRPr="00BE7E6B">
        <w:rPr>
          <w:rFonts w:ascii="Times New Roman" w:eastAsia="仿宋_GB2312" w:hAnsi="Times New Roman" w:cs="Times New Roman"/>
          <w:sz w:val="32"/>
          <w:szCs w:val="32"/>
        </w:rPr>
        <w:t>（试行）》、《公司章程》以及《新昌农商银行</w:t>
      </w:r>
      <w:r w:rsidR="002E001F" w:rsidRPr="00BE7E6B">
        <w:rPr>
          <w:rFonts w:ascii="Times New Roman" w:eastAsia="仿宋_GB2312" w:hAnsi="Times New Roman" w:cs="Times New Roman"/>
          <w:sz w:val="32"/>
          <w:szCs w:val="32"/>
        </w:rPr>
        <w:t>董事会议事规则</w:t>
      </w:r>
      <w:r w:rsidR="007649AA" w:rsidRPr="00BE7E6B">
        <w:rPr>
          <w:rFonts w:ascii="Times New Roman" w:eastAsia="仿宋_GB2312" w:hAnsi="Times New Roman" w:cs="Times New Roman"/>
          <w:sz w:val="32"/>
          <w:szCs w:val="32"/>
        </w:rPr>
        <w:t>》等要求，忠实履行诚信勤勉义务，维护全体股东和新昌农商银行整体利益，较好地发挥了独立董事作用。现将</w:t>
      </w:r>
      <w:r w:rsidR="005E5252"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9458EC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DA57BF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="007649AA" w:rsidRPr="00BE7E6B">
        <w:rPr>
          <w:rFonts w:ascii="Times New Roman" w:eastAsia="仿宋_GB2312" w:hAnsi="Times New Roman" w:cs="Times New Roman"/>
          <w:sz w:val="32"/>
          <w:szCs w:val="32"/>
        </w:rPr>
        <w:t>年</w:t>
      </w:r>
      <w:bookmarkStart w:id="0" w:name="_GoBack"/>
      <w:bookmarkEnd w:id="0"/>
      <w:r w:rsidR="007649AA" w:rsidRPr="00BE7E6B">
        <w:rPr>
          <w:rFonts w:ascii="Times New Roman" w:eastAsia="仿宋_GB2312" w:hAnsi="Times New Roman" w:cs="Times New Roman"/>
          <w:sz w:val="32"/>
          <w:szCs w:val="32"/>
        </w:rPr>
        <w:t>度整体履行职责情况报告如下：</w:t>
      </w:r>
    </w:p>
    <w:p w:rsidR="00AC245B" w:rsidRPr="00BE7E6B" w:rsidRDefault="00AC245B" w:rsidP="00F41431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E7E6B">
        <w:rPr>
          <w:rFonts w:ascii="Times New Roman" w:eastAsia="黑体" w:hAnsi="Times New Roman" w:cs="Times New Roman"/>
          <w:sz w:val="32"/>
          <w:szCs w:val="32"/>
        </w:rPr>
        <w:t>一、独立董事的基本情况</w:t>
      </w:r>
    </w:p>
    <w:p w:rsidR="00AC245B" w:rsidRPr="00BE7E6B" w:rsidRDefault="00D605D4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公司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2024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年董事会共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9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名董事</w:t>
      </w:r>
      <w:r w:rsidR="00AC245B" w:rsidRPr="00BE7E6B">
        <w:rPr>
          <w:rFonts w:ascii="Times New Roman" w:eastAsia="仿宋_GB2312" w:hAnsi="Times New Roman" w:cs="Times New Roman"/>
          <w:sz w:val="32"/>
          <w:szCs w:val="32"/>
        </w:rPr>
        <w:t>，其中</w:t>
      </w:r>
      <w:r w:rsidR="00DA57BF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AC245B" w:rsidRPr="00BE7E6B">
        <w:rPr>
          <w:rFonts w:ascii="Times New Roman" w:eastAsia="仿宋_GB2312" w:hAnsi="Times New Roman" w:cs="Times New Roman"/>
          <w:sz w:val="32"/>
          <w:szCs w:val="32"/>
        </w:rPr>
        <w:t>名为独立董事，分别为杨吉先生，周夏飞女士。</w:t>
      </w:r>
    </w:p>
    <w:p w:rsidR="004C254F" w:rsidRPr="00BE7E6B" w:rsidRDefault="004C254F" w:rsidP="004C254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杨吉：男，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1982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11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月出生，中共党员，法学博士，浙江传媒学院副教授、硕士生导师。注册执业律师。美国密苏里大学新闻学院、台湾大学新闻研究所、美国圣地亚哥州立大学访问学者。浙江省司法厅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长三角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法治专家智库专家。浙江在线天目智库专家成员。国内知名媒体人，曾担任中央电视台《法律讲堂》主讲人、浙江电视台《今日评说》特约评论员。主要研究领域：公司治理、数据合规、网络传播。已出版《法理的解释》《在线革命》《数字时代的必修课》等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10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余部作品。现任中国电视剧制作产业协会法委会专家委员、上海市法学会文化产业法治研究会理事、浙江省律师协会文化传媒与体育专委会副主任、新昌农商银行独立董事。</w:t>
      </w:r>
    </w:p>
    <w:p w:rsidR="004C254F" w:rsidRPr="00BE7E6B" w:rsidRDefault="00695BEF" w:rsidP="00695BE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周夏飞：女，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1965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6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月出生，民盟会员，经济学博士、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lastRenderedPageBreak/>
        <w:t>浙江大学经济学院副教授，硕士生导师，中国注册会计师，并兼任浙江省会计学会理事，主要从事企业理财方向的教学与科研，擅长企业财务问题诊断与分析，企业价值评估、财务风险控制等。曾主持或参加多项省部级课题或企事业单位委托的课题，在《会计研究》《税务研究》等期刊发表多篇学术论文。荣获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浙江大学永平教学贡献奖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”“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浙江大学优质教学一等奖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”“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浙江大学企业家同学会育人奖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等奖项。历任台湾淡江大学、新加坡国立大学、南洋理工大学、英国伦敦大学访问学者。现任百合花集团股份有限公司独立董事、浙江巨骐信息科技股份公司独立董事、浙江富春江环保热电股份有限公司独立董事、浙江台华新材料股份有限公司独立董事、新昌农商银行独立董事。</w:t>
      </w:r>
      <w:r w:rsidR="004C254F" w:rsidRPr="00BE7E6B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C23384" w:rsidRPr="00BE7E6B" w:rsidRDefault="00C23384" w:rsidP="00F41431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E7E6B">
        <w:rPr>
          <w:rFonts w:ascii="Times New Roman" w:eastAsia="黑体" w:hAnsi="Times New Roman" w:cs="Times New Roman"/>
          <w:sz w:val="32"/>
          <w:szCs w:val="32"/>
        </w:rPr>
        <w:t>二、出席董事会及专门委员会会议情况</w:t>
      </w:r>
    </w:p>
    <w:p w:rsidR="00C23384" w:rsidRPr="00BE7E6B" w:rsidRDefault="00C23384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报告期内，董事会累计召开会议</w:t>
      </w:r>
      <w:r w:rsidR="00DA57BF" w:rsidRPr="00BE7E6B">
        <w:rPr>
          <w:rFonts w:ascii="Times New Roman" w:eastAsia="仿宋_GB2312" w:hAnsi="Times New Roman" w:cs="Times New Roman"/>
          <w:sz w:val="32"/>
          <w:szCs w:val="32"/>
        </w:rPr>
        <w:t>5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次，审议听取了董事会工作报告、</w:t>
      </w:r>
      <w:r w:rsidR="00BA1B3E" w:rsidRPr="00BE7E6B">
        <w:rPr>
          <w:rFonts w:ascii="Times New Roman" w:eastAsia="仿宋_GB2312" w:hAnsi="Times New Roman" w:cs="Times New Roman"/>
          <w:sz w:val="32"/>
          <w:szCs w:val="32"/>
        </w:rPr>
        <w:t>利润分配方案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等重大议案。董事会下设各委员会共召开会议</w:t>
      </w:r>
      <w:r w:rsidR="00DA57BF" w:rsidRPr="00BE7E6B">
        <w:rPr>
          <w:rFonts w:ascii="Times New Roman" w:eastAsia="仿宋_GB2312" w:hAnsi="Times New Roman" w:cs="Times New Roman"/>
          <w:sz w:val="32"/>
          <w:szCs w:val="32"/>
        </w:rPr>
        <w:t>42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次，审议或听取了年度财务报</w:t>
      </w:r>
      <w:r w:rsidR="006E240C" w:rsidRPr="00BE7E6B">
        <w:rPr>
          <w:rFonts w:ascii="Times New Roman" w:eastAsia="仿宋_GB2312" w:hAnsi="Times New Roman" w:cs="Times New Roman"/>
          <w:sz w:val="32"/>
          <w:szCs w:val="32"/>
        </w:rPr>
        <w:t>告、关联交易报告等议案。各独立董事积极主持或参加委员会会议，广泛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发表意见和建议，充分发挥董事会决策能力。</w:t>
      </w:r>
    </w:p>
    <w:tbl>
      <w:tblPr>
        <w:tblW w:w="7560" w:type="dxa"/>
        <w:tblInd w:w="380" w:type="dxa"/>
        <w:tblLook w:val="04A0" w:firstRow="1" w:lastRow="0" w:firstColumn="1" w:lastColumn="0" w:noHBand="0" w:noVBand="1"/>
      </w:tblPr>
      <w:tblGrid>
        <w:gridCol w:w="1011"/>
        <w:gridCol w:w="1255"/>
        <w:gridCol w:w="1010"/>
        <w:gridCol w:w="1010"/>
        <w:gridCol w:w="1254"/>
        <w:gridCol w:w="1010"/>
        <w:gridCol w:w="1010"/>
      </w:tblGrid>
      <w:tr w:rsidR="00C23384" w:rsidRPr="00BE7E6B" w:rsidTr="00A740F4">
        <w:trPr>
          <w:trHeight w:val="390"/>
        </w:trPr>
        <w:tc>
          <w:tcPr>
            <w:tcW w:w="75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3384" w:rsidRPr="00BE7E6B" w:rsidRDefault="00C23384" w:rsidP="00F41431">
            <w:pPr>
              <w:widowControl/>
              <w:spacing w:line="360" w:lineRule="auto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 w:rsidRPr="00BE7E6B"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独立董事出席董事会及各专门委员会情况一览表（单位：次）</w:t>
            </w:r>
          </w:p>
        </w:tc>
      </w:tr>
      <w:tr w:rsidR="00C23384" w:rsidRPr="00BE7E6B" w:rsidTr="00A740F4">
        <w:trPr>
          <w:trHeight w:val="270"/>
        </w:trPr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84" w:rsidRPr="00BE7E6B" w:rsidRDefault="00C23384" w:rsidP="00A740F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独董姓名</w:t>
            </w:r>
          </w:p>
        </w:tc>
        <w:tc>
          <w:tcPr>
            <w:tcW w:w="3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384" w:rsidRPr="00BE7E6B" w:rsidRDefault="00C23384" w:rsidP="00A740F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董事会</w:t>
            </w:r>
          </w:p>
        </w:tc>
        <w:tc>
          <w:tcPr>
            <w:tcW w:w="3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384" w:rsidRPr="00BE7E6B" w:rsidRDefault="00C23384" w:rsidP="00A740F4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董事会下设专门委员会</w:t>
            </w:r>
          </w:p>
        </w:tc>
      </w:tr>
      <w:tr w:rsidR="00C23384" w:rsidRPr="00BE7E6B" w:rsidTr="009458EC">
        <w:trPr>
          <w:trHeight w:val="270"/>
        </w:trPr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应参加会议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亲自出席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委托出席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应参加会议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亲自出席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委托出席</w:t>
            </w:r>
          </w:p>
        </w:tc>
      </w:tr>
      <w:tr w:rsidR="00C23384" w:rsidRPr="00BE7E6B" w:rsidTr="009458EC">
        <w:trPr>
          <w:trHeight w:val="2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杨吉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DA57BF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DA57BF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C23384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DA57BF" w:rsidP="00A740F4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DA57BF" w:rsidP="00A740F4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36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C23384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C23384" w:rsidRPr="00BE7E6B" w:rsidTr="009458EC">
        <w:trPr>
          <w:trHeight w:val="2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C23384" w:rsidP="00A740F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周夏飞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DA57BF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DA57BF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C23384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B80615" w:rsidP="00A740F4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DA57BF" w:rsidP="00A740F4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35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84" w:rsidRPr="00BE7E6B" w:rsidRDefault="00C23384" w:rsidP="00A740F4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E7E6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C23384" w:rsidRPr="00BE7E6B" w:rsidRDefault="00C23384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报告期内，各位独立董事严格按照新昌农商银行《公司章程》要求，认真出席会议并参与讨论和表决。因故无法出席的，也按相关规定进行授权，确保自己的意见能够在董事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lastRenderedPageBreak/>
        <w:t>会上得到体现。</w:t>
      </w:r>
    </w:p>
    <w:p w:rsidR="007649AA" w:rsidRPr="00BE7E6B" w:rsidRDefault="00C23384" w:rsidP="00F41431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E7E6B">
        <w:rPr>
          <w:rFonts w:ascii="Times New Roman" w:eastAsia="黑体" w:hAnsi="Times New Roman" w:cs="Times New Roman"/>
          <w:sz w:val="32"/>
          <w:szCs w:val="32"/>
        </w:rPr>
        <w:t>三</w:t>
      </w:r>
      <w:r w:rsidR="007649AA" w:rsidRPr="00BE7E6B">
        <w:rPr>
          <w:rFonts w:ascii="Times New Roman" w:eastAsia="黑体" w:hAnsi="Times New Roman" w:cs="Times New Roman"/>
          <w:sz w:val="32"/>
          <w:szCs w:val="32"/>
        </w:rPr>
        <w:t>、对公司重大事项发表意见的情况</w:t>
      </w:r>
    </w:p>
    <w:p w:rsidR="007649AA" w:rsidRPr="00BE7E6B" w:rsidRDefault="007649AA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作为独立董事，对董事会</w:t>
      </w:r>
      <w:r w:rsidR="00AC245B"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CA73C9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年度审议的定期报告、董事会工作报告和公司治理制度建设等重大事项，依据个人的专业判断，独立发表意见。同时，对利润分配方案、重大关联交易等事项出具了独立的意见或专项说明，切实维护广大股东的合法权益。</w:t>
      </w:r>
      <w:r w:rsidR="00AC245B"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CA73C9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="00AC245B" w:rsidRPr="00BE7E6B">
        <w:rPr>
          <w:rFonts w:ascii="Times New Roman" w:eastAsia="仿宋_GB2312" w:hAnsi="Times New Roman" w:cs="Times New Roman"/>
          <w:sz w:val="32"/>
          <w:szCs w:val="32"/>
        </w:rPr>
        <w:t>年，总计签署独立意见</w:t>
      </w:r>
      <w:r w:rsidR="00D605D4" w:rsidRPr="00BE7E6B">
        <w:rPr>
          <w:rFonts w:ascii="Times New Roman" w:eastAsia="仿宋_GB2312" w:hAnsi="Times New Roman" w:cs="Times New Roman"/>
          <w:sz w:val="32"/>
          <w:szCs w:val="32"/>
        </w:rPr>
        <w:t>二十二</w:t>
      </w:r>
      <w:r w:rsidR="00AC245B" w:rsidRPr="00BE7E6B">
        <w:rPr>
          <w:rFonts w:ascii="Times New Roman" w:eastAsia="仿宋_GB2312" w:hAnsi="Times New Roman" w:cs="Times New Roman"/>
          <w:sz w:val="32"/>
          <w:szCs w:val="32"/>
        </w:rPr>
        <w:t>项。</w:t>
      </w:r>
    </w:p>
    <w:p w:rsidR="00216395" w:rsidRPr="00BE7E6B" w:rsidRDefault="00C23384" w:rsidP="00F41431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E7E6B">
        <w:rPr>
          <w:rFonts w:ascii="Times New Roman" w:eastAsia="黑体" w:hAnsi="Times New Roman" w:cs="Times New Roman"/>
          <w:sz w:val="32"/>
          <w:szCs w:val="32"/>
        </w:rPr>
        <w:t>四</w:t>
      </w:r>
      <w:r w:rsidR="00AC245B" w:rsidRPr="00BE7E6B">
        <w:rPr>
          <w:rFonts w:ascii="Times New Roman" w:eastAsia="黑体" w:hAnsi="Times New Roman" w:cs="Times New Roman"/>
          <w:sz w:val="32"/>
          <w:szCs w:val="32"/>
        </w:rPr>
        <w:t>、</w:t>
      </w:r>
      <w:r w:rsidR="00216395" w:rsidRPr="00BE7E6B">
        <w:rPr>
          <w:rFonts w:ascii="Times New Roman" w:eastAsia="黑体" w:hAnsi="Times New Roman" w:cs="Times New Roman"/>
          <w:sz w:val="32"/>
          <w:szCs w:val="32"/>
        </w:rPr>
        <w:t>重点关注事项</w:t>
      </w:r>
    </w:p>
    <w:p w:rsidR="00AC245B" w:rsidRPr="00BE7E6B" w:rsidRDefault="00216395" w:rsidP="00F41431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AC245B" w:rsidRPr="00BE7E6B">
        <w:rPr>
          <w:rFonts w:ascii="Times New Roman" w:eastAsia="仿宋_GB2312" w:hAnsi="Times New Roman" w:cs="Times New Roman"/>
          <w:b/>
          <w:sz w:val="32"/>
          <w:szCs w:val="32"/>
        </w:rPr>
        <w:t>关联交易事项情况</w:t>
      </w:r>
    </w:p>
    <w:p w:rsidR="00AC245B" w:rsidRPr="00BE7E6B" w:rsidRDefault="00AC245B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根据公司《章程》等相关规定，公司独立董事对相关关联交易的会议材料进行了认真的审核，并发表独立意见。公司与关联方发生的关联交易是在日常业务过程中发生的，其决策程序符合相关法律法规及《</w:t>
      </w:r>
      <w:r w:rsidR="009025EA" w:rsidRPr="00BE7E6B">
        <w:rPr>
          <w:rFonts w:ascii="Times New Roman" w:eastAsia="仿宋_GB2312" w:hAnsi="Times New Roman" w:cs="Times New Roman"/>
          <w:sz w:val="32"/>
          <w:szCs w:val="32"/>
        </w:rPr>
        <w:t>公司章程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》</w:t>
      </w:r>
      <w:r w:rsidR="00E4284F" w:rsidRPr="00BE7E6B">
        <w:rPr>
          <w:rFonts w:ascii="Times New Roman" w:eastAsia="仿宋_GB2312" w:hAnsi="Times New Roman" w:cs="Times New Roman"/>
          <w:sz w:val="32"/>
          <w:szCs w:val="32"/>
        </w:rPr>
        <w:t>、《银行保险机构关联交易管理办法》</w:t>
      </w:r>
      <w:r w:rsidR="00216395" w:rsidRPr="00BE7E6B">
        <w:rPr>
          <w:rFonts w:ascii="Times New Roman" w:eastAsia="仿宋_GB2312" w:hAnsi="Times New Roman" w:cs="Times New Roman"/>
          <w:sz w:val="32"/>
          <w:szCs w:val="32"/>
        </w:rPr>
        <w:t>，交易公允，不存在损害股东合法利益的情形。</w:t>
      </w:r>
    </w:p>
    <w:p w:rsidR="00216395" w:rsidRPr="00BE7E6B" w:rsidRDefault="00216395" w:rsidP="00F41431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现金分红情况</w:t>
      </w:r>
    </w:p>
    <w:p w:rsidR="00216395" w:rsidRPr="00BE7E6B" w:rsidRDefault="00216395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在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AB40B7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年</w:t>
      </w:r>
      <w:r w:rsidR="00466CE6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月</w:t>
      </w:r>
      <w:r w:rsidR="00466CE6" w:rsidRPr="00BE7E6B">
        <w:rPr>
          <w:rFonts w:ascii="Times New Roman" w:eastAsia="仿宋_GB2312" w:hAnsi="Times New Roman" w:cs="Times New Roman"/>
          <w:sz w:val="32"/>
          <w:szCs w:val="32"/>
        </w:rPr>
        <w:t>18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日召开的董事会上，公司审议通过了《</w:t>
      </w:r>
      <w:r w:rsidR="00AB40B7" w:rsidRPr="00BE7E6B">
        <w:rPr>
          <w:rFonts w:ascii="Times New Roman" w:eastAsia="仿宋_GB2312" w:hAnsi="Times New Roman" w:cs="Times New Roman"/>
          <w:sz w:val="32"/>
          <w:szCs w:val="32"/>
        </w:rPr>
        <w:t>新昌农商银行</w:t>
      </w:r>
      <w:r w:rsidR="00AB40B7" w:rsidRPr="00BE7E6B">
        <w:rPr>
          <w:rFonts w:ascii="Times New Roman" w:eastAsia="仿宋_GB2312" w:hAnsi="Times New Roman" w:cs="Times New Roman"/>
          <w:sz w:val="32"/>
          <w:szCs w:val="32"/>
        </w:rPr>
        <w:t>202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3</w:t>
      </w:r>
      <w:r w:rsidR="00AB40B7" w:rsidRPr="00BE7E6B">
        <w:rPr>
          <w:rFonts w:ascii="Times New Roman" w:eastAsia="仿宋_GB2312" w:hAnsi="Times New Roman" w:cs="Times New Roman"/>
          <w:sz w:val="32"/>
          <w:szCs w:val="32"/>
        </w:rPr>
        <w:t>年度利润分配方案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》，并经</w:t>
      </w:r>
      <w:r w:rsidR="00AB40B7" w:rsidRPr="00BE7E6B">
        <w:rPr>
          <w:rFonts w:ascii="Times New Roman" w:eastAsia="仿宋_GB2312" w:hAnsi="Times New Roman" w:cs="Times New Roman"/>
          <w:sz w:val="32"/>
          <w:szCs w:val="32"/>
        </w:rPr>
        <w:t>202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3</w:t>
      </w:r>
      <w:r w:rsidR="007220A7" w:rsidRPr="00BE7E6B">
        <w:rPr>
          <w:rFonts w:ascii="Times New Roman" w:eastAsia="仿宋_GB2312" w:hAnsi="Times New Roman" w:cs="Times New Roman"/>
          <w:sz w:val="32"/>
          <w:szCs w:val="32"/>
        </w:rPr>
        <w:t>年度股东大会审议通过，公司按实收资本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221,018,200.00</w:t>
      </w:r>
      <w:r w:rsidR="00E4284F" w:rsidRPr="00BE7E6B">
        <w:rPr>
          <w:rFonts w:ascii="Times New Roman" w:eastAsia="仿宋_GB2312" w:hAnsi="Times New Roman" w:cs="Times New Roman"/>
          <w:sz w:val="32"/>
          <w:szCs w:val="32"/>
        </w:rPr>
        <w:t>元的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10</w:t>
      </w:r>
      <w:r w:rsidR="00E4284F" w:rsidRPr="00BE7E6B">
        <w:rPr>
          <w:rFonts w:ascii="Times New Roman" w:eastAsia="仿宋_GB2312" w:hAnsi="Times New Roman" w:cs="Times New Roman"/>
          <w:sz w:val="32"/>
          <w:szCs w:val="32"/>
        </w:rPr>
        <w:t>%</w:t>
      </w:r>
      <w:r w:rsidR="00E4284F" w:rsidRPr="00BE7E6B">
        <w:rPr>
          <w:rFonts w:ascii="Times New Roman" w:eastAsia="仿宋_GB2312" w:hAnsi="Times New Roman" w:cs="Times New Roman"/>
          <w:sz w:val="32"/>
          <w:szCs w:val="32"/>
        </w:rPr>
        <w:t>向投资者分配红利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22,101,820.00</w:t>
      </w:r>
      <w:r w:rsidR="00E4284F" w:rsidRPr="00BE7E6B">
        <w:rPr>
          <w:rFonts w:ascii="Times New Roman" w:eastAsia="仿宋_GB2312" w:hAnsi="Times New Roman" w:cs="Times New Roman"/>
          <w:sz w:val="32"/>
          <w:szCs w:val="32"/>
        </w:rPr>
        <w:t>元</w:t>
      </w:r>
      <w:r w:rsidR="007220A7" w:rsidRPr="00BE7E6B">
        <w:rPr>
          <w:rFonts w:ascii="Times New Roman" w:eastAsia="仿宋_GB2312" w:hAnsi="Times New Roman" w:cs="Times New Roman"/>
          <w:sz w:val="32"/>
          <w:szCs w:val="32"/>
        </w:rPr>
        <w:t>。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该分配方案符合相关法律法规及《公司章程》的规定。</w:t>
      </w:r>
    </w:p>
    <w:p w:rsidR="00216395" w:rsidRPr="00BE7E6B" w:rsidRDefault="00216395" w:rsidP="00F41431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内部控制的执行情况</w:t>
      </w:r>
    </w:p>
    <w:p w:rsidR="00216395" w:rsidRPr="00BE7E6B" w:rsidRDefault="00216395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公司严格按照内部控制基本规范及监管要求推进内部控制工作，公司的内部控制评价全面、真实、准确地反映了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lastRenderedPageBreak/>
        <w:t>公司内部控制的实际情况。</w:t>
      </w:r>
    </w:p>
    <w:p w:rsidR="00216395" w:rsidRPr="00BE7E6B" w:rsidRDefault="00216395" w:rsidP="00F41431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董事会及下属专门委员</w:t>
      </w:r>
      <w:r w:rsidR="006E240C" w:rsidRPr="00BE7E6B">
        <w:rPr>
          <w:rFonts w:ascii="Times New Roman" w:eastAsia="仿宋_GB2312" w:hAnsi="Times New Roman" w:cs="Times New Roman"/>
          <w:b/>
          <w:sz w:val="32"/>
          <w:szCs w:val="32"/>
        </w:rPr>
        <w:t>会</w:t>
      </w: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的运作情况</w:t>
      </w:r>
    </w:p>
    <w:p w:rsidR="00216395" w:rsidRPr="00BE7E6B" w:rsidRDefault="00216395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公司董事会及专门委员会的召集符合法定程序、监管要求及《公司章程》的规定，重大事项均履行了相关审批程序，合法有效。</w:t>
      </w:r>
    </w:p>
    <w:p w:rsidR="00216395" w:rsidRPr="00BE7E6B" w:rsidRDefault="00216395" w:rsidP="00F41431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5.</w:t>
      </w:r>
      <w:r w:rsidRPr="00BE7E6B">
        <w:rPr>
          <w:rFonts w:ascii="Times New Roman" w:eastAsia="仿宋_GB2312" w:hAnsi="Times New Roman" w:cs="Times New Roman"/>
          <w:b/>
          <w:sz w:val="32"/>
          <w:szCs w:val="32"/>
        </w:rPr>
        <w:t>其他重点情况</w:t>
      </w:r>
    </w:p>
    <w:p w:rsidR="00216395" w:rsidRPr="00BE7E6B" w:rsidRDefault="00216395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E4284F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年，公司独立董事未有提议召开董事会情况，未有独立聘请外部审计机构和咨询机构的情况，未有在股东大会召开前向股东公开征集投票权情况，也未有向董事会提请召开临时股东大会情况。</w:t>
      </w:r>
    </w:p>
    <w:p w:rsidR="007649AA" w:rsidRPr="00BE7E6B" w:rsidRDefault="00C23384" w:rsidP="00F41431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E7E6B">
        <w:rPr>
          <w:rFonts w:ascii="Times New Roman" w:eastAsia="黑体" w:hAnsi="Times New Roman" w:cs="Times New Roman"/>
          <w:sz w:val="32"/>
          <w:szCs w:val="32"/>
        </w:rPr>
        <w:t>五</w:t>
      </w:r>
      <w:r w:rsidR="007649AA" w:rsidRPr="00BE7E6B">
        <w:rPr>
          <w:rFonts w:ascii="Times New Roman" w:eastAsia="黑体" w:hAnsi="Times New Roman" w:cs="Times New Roman"/>
          <w:sz w:val="32"/>
          <w:szCs w:val="32"/>
        </w:rPr>
        <w:t>、独立董事对公司有关事项提出异议的情况</w:t>
      </w:r>
    </w:p>
    <w:p w:rsidR="007649AA" w:rsidRPr="00BE7E6B" w:rsidRDefault="007649AA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本行独立董事未对公司</w:t>
      </w:r>
      <w:r w:rsidR="00AC245B"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B47E7C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Pr="00BE7E6B">
        <w:rPr>
          <w:rFonts w:ascii="Times New Roman" w:eastAsia="仿宋_GB2312" w:hAnsi="Times New Roman" w:cs="Times New Roman"/>
          <w:sz w:val="32"/>
          <w:szCs w:val="32"/>
        </w:rPr>
        <w:t>年度的董事会议案及非董事会议案事项提出异议。</w:t>
      </w:r>
    </w:p>
    <w:p w:rsidR="007649AA" w:rsidRPr="00BE7E6B" w:rsidRDefault="00C23384" w:rsidP="00F41431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BE7E6B">
        <w:rPr>
          <w:rFonts w:ascii="Times New Roman" w:eastAsia="黑体" w:hAnsi="Times New Roman" w:cs="Times New Roman"/>
          <w:sz w:val="32"/>
          <w:szCs w:val="32"/>
        </w:rPr>
        <w:t>六</w:t>
      </w:r>
      <w:r w:rsidR="007649AA" w:rsidRPr="00BE7E6B">
        <w:rPr>
          <w:rFonts w:ascii="Times New Roman" w:eastAsia="黑体" w:hAnsi="Times New Roman" w:cs="Times New Roman"/>
          <w:sz w:val="32"/>
          <w:szCs w:val="32"/>
        </w:rPr>
        <w:t>、维护股东合法权益方面所做的工作</w:t>
      </w:r>
    </w:p>
    <w:p w:rsidR="007649AA" w:rsidRPr="00BE7E6B" w:rsidRDefault="00AC245B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B47E7C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4</w:t>
      </w:r>
      <w:r w:rsidR="007649AA" w:rsidRPr="00BE7E6B">
        <w:rPr>
          <w:rFonts w:ascii="Times New Roman" w:eastAsia="仿宋_GB2312" w:hAnsi="Times New Roman" w:cs="Times New Roman"/>
          <w:sz w:val="32"/>
          <w:szCs w:val="32"/>
        </w:rPr>
        <w:t>年，各位独立董事较好地履行了忠实勤勉义务，能够根据有关法律法规和公司章程要求，独立公正地行使权力和履行职责，积极维护广大股东的利益。</w:t>
      </w:r>
    </w:p>
    <w:p w:rsidR="007649AA" w:rsidRPr="00BE7E6B" w:rsidRDefault="00AC245B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20</w:t>
      </w:r>
      <w:r w:rsidR="006E240C" w:rsidRPr="00BE7E6B">
        <w:rPr>
          <w:rFonts w:ascii="Times New Roman" w:eastAsia="仿宋_GB2312" w:hAnsi="Times New Roman" w:cs="Times New Roman"/>
          <w:sz w:val="32"/>
          <w:szCs w:val="32"/>
        </w:rPr>
        <w:t>2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5</w:t>
      </w:r>
      <w:r w:rsidR="007649AA" w:rsidRPr="00BE7E6B">
        <w:rPr>
          <w:rFonts w:ascii="Times New Roman" w:eastAsia="仿宋_GB2312" w:hAnsi="Times New Roman" w:cs="Times New Roman"/>
          <w:sz w:val="32"/>
          <w:szCs w:val="32"/>
        </w:rPr>
        <w:t>年，为促进公司持续、稳健、健康发展，</w:t>
      </w:r>
      <w:r w:rsidR="00B80615" w:rsidRPr="00BE7E6B">
        <w:rPr>
          <w:rFonts w:ascii="Times New Roman" w:eastAsia="仿宋_GB2312" w:hAnsi="Times New Roman" w:cs="Times New Roman"/>
          <w:sz w:val="32"/>
          <w:szCs w:val="32"/>
        </w:rPr>
        <w:t>维护广大股东特别是中小股东的利益，新一届独立董事</w:t>
      </w:r>
      <w:r w:rsidR="007C7A58" w:rsidRPr="00BE7E6B">
        <w:rPr>
          <w:rFonts w:ascii="Times New Roman" w:eastAsia="仿宋_GB2312" w:hAnsi="Times New Roman" w:cs="Times New Roman"/>
          <w:sz w:val="32"/>
          <w:szCs w:val="32"/>
        </w:rPr>
        <w:t>将一如既往的勤勉尽责，独立判断，为董事会决策提供建设性意见，为公司又好又快发展积极建言献策。</w:t>
      </w:r>
    </w:p>
    <w:p w:rsidR="007C7A58" w:rsidRPr="00BE7E6B" w:rsidRDefault="007C7A58" w:rsidP="00F4143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BE7E6B">
        <w:rPr>
          <w:rFonts w:ascii="Times New Roman" w:eastAsia="仿宋_GB2312" w:hAnsi="Times New Roman" w:cs="Times New Roman"/>
          <w:sz w:val="32"/>
          <w:szCs w:val="32"/>
        </w:rPr>
        <w:t>独立董事：</w:t>
      </w:r>
      <w:r w:rsidR="0085178C" w:rsidRPr="00BE7E6B">
        <w:rPr>
          <w:rFonts w:ascii="Times New Roman" w:eastAsia="仿宋_GB2312" w:hAnsi="Times New Roman" w:cs="Times New Roman"/>
          <w:sz w:val="32"/>
          <w:szCs w:val="32"/>
        </w:rPr>
        <w:t>杨吉、周夏飞</w:t>
      </w:r>
    </w:p>
    <w:sectPr w:rsidR="007C7A58" w:rsidRPr="00BE7E6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615" w:rsidRDefault="00B80615" w:rsidP="00F27D62">
      <w:r>
        <w:separator/>
      </w:r>
    </w:p>
  </w:endnote>
  <w:endnote w:type="continuationSeparator" w:id="0">
    <w:p w:rsidR="00B80615" w:rsidRDefault="00B80615" w:rsidP="00F2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302735"/>
      <w:docPartObj>
        <w:docPartGallery w:val="Page Numbers (Bottom of Page)"/>
        <w:docPartUnique/>
      </w:docPartObj>
    </w:sdtPr>
    <w:sdtEndPr/>
    <w:sdtContent>
      <w:p w:rsidR="00B80615" w:rsidRDefault="00B806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E6B" w:rsidRPr="00BE7E6B">
          <w:rPr>
            <w:noProof/>
            <w:lang w:val="zh-CN"/>
          </w:rPr>
          <w:t>4</w:t>
        </w:r>
        <w:r>
          <w:fldChar w:fldCharType="end"/>
        </w:r>
      </w:p>
    </w:sdtContent>
  </w:sdt>
  <w:p w:rsidR="00B80615" w:rsidRDefault="00B806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615" w:rsidRDefault="00B80615" w:rsidP="00F27D62">
      <w:r>
        <w:separator/>
      </w:r>
    </w:p>
  </w:footnote>
  <w:footnote w:type="continuationSeparator" w:id="0">
    <w:p w:rsidR="00B80615" w:rsidRDefault="00B80615" w:rsidP="00F27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922AC"/>
    <w:multiLevelType w:val="hybridMultilevel"/>
    <w:tmpl w:val="72DCD270"/>
    <w:lvl w:ilvl="0" w:tplc="AC8C197E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3AD"/>
    <w:rsid w:val="00026B0C"/>
    <w:rsid w:val="00092C04"/>
    <w:rsid w:val="0019111D"/>
    <w:rsid w:val="001A119C"/>
    <w:rsid w:val="00207C4A"/>
    <w:rsid w:val="00216395"/>
    <w:rsid w:val="002303D8"/>
    <w:rsid w:val="002A0EA6"/>
    <w:rsid w:val="002B6244"/>
    <w:rsid w:val="002C7B9F"/>
    <w:rsid w:val="002E001F"/>
    <w:rsid w:val="002E2B50"/>
    <w:rsid w:val="00377B39"/>
    <w:rsid w:val="0044518E"/>
    <w:rsid w:val="00466CE6"/>
    <w:rsid w:val="004803AD"/>
    <w:rsid w:val="004C254F"/>
    <w:rsid w:val="004D5D33"/>
    <w:rsid w:val="0051718C"/>
    <w:rsid w:val="00592EE8"/>
    <w:rsid w:val="005E5252"/>
    <w:rsid w:val="005F6A71"/>
    <w:rsid w:val="00695BEF"/>
    <w:rsid w:val="00696B41"/>
    <w:rsid w:val="006E240C"/>
    <w:rsid w:val="007220A7"/>
    <w:rsid w:val="007649AA"/>
    <w:rsid w:val="007C7A58"/>
    <w:rsid w:val="0085178C"/>
    <w:rsid w:val="009025EA"/>
    <w:rsid w:val="009458EC"/>
    <w:rsid w:val="00945E0F"/>
    <w:rsid w:val="00A740F4"/>
    <w:rsid w:val="00AB40B7"/>
    <w:rsid w:val="00AC245B"/>
    <w:rsid w:val="00B47E7C"/>
    <w:rsid w:val="00B80615"/>
    <w:rsid w:val="00B857ED"/>
    <w:rsid w:val="00BA1B3E"/>
    <w:rsid w:val="00BE7E6B"/>
    <w:rsid w:val="00C23384"/>
    <w:rsid w:val="00C80F01"/>
    <w:rsid w:val="00CA73C9"/>
    <w:rsid w:val="00D5789F"/>
    <w:rsid w:val="00D605D4"/>
    <w:rsid w:val="00D77477"/>
    <w:rsid w:val="00D86A58"/>
    <w:rsid w:val="00DA57BF"/>
    <w:rsid w:val="00DC246F"/>
    <w:rsid w:val="00E14BE7"/>
    <w:rsid w:val="00E4284F"/>
    <w:rsid w:val="00EE5C8C"/>
    <w:rsid w:val="00F27D62"/>
    <w:rsid w:val="00F41431"/>
    <w:rsid w:val="00F81B69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9A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27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27D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27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27D62"/>
    <w:rPr>
      <w:sz w:val="18"/>
      <w:szCs w:val="18"/>
    </w:rPr>
  </w:style>
  <w:style w:type="paragraph" w:customStyle="1" w:styleId="Char1">
    <w:name w:val="Char"/>
    <w:basedOn w:val="a"/>
    <w:autoRedefine/>
    <w:rsid w:val="00EE5C8C"/>
    <w:rPr>
      <w:rFonts w:ascii="Tahoma" w:eastAsia="宋体" w:hAnsi="Tahom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9A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27D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27D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27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27D62"/>
    <w:rPr>
      <w:sz w:val="18"/>
      <w:szCs w:val="18"/>
    </w:rPr>
  </w:style>
  <w:style w:type="paragraph" w:customStyle="1" w:styleId="Char1">
    <w:name w:val="Char"/>
    <w:basedOn w:val="a"/>
    <w:autoRedefine/>
    <w:rsid w:val="00EE5C8C"/>
    <w:rPr>
      <w:rFonts w:ascii="Tahoma" w:eastAsia="宋体" w:hAnsi="Tahom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杨杰</dc:creator>
  <cp:keywords/>
  <dc:description/>
  <cp:lastModifiedBy>石爽娜</cp:lastModifiedBy>
  <cp:revision>42</cp:revision>
  <dcterms:created xsi:type="dcterms:W3CDTF">2018-03-07T06:58:00Z</dcterms:created>
  <dcterms:modified xsi:type="dcterms:W3CDTF">2025-04-16T01:29:00Z</dcterms:modified>
</cp:coreProperties>
</file>