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DF" w:rsidRPr="003E16E8" w:rsidRDefault="00114B37" w:rsidP="003E16E8">
      <w:pPr>
        <w:widowControl/>
        <w:spacing w:line="560" w:lineRule="exact"/>
        <w:jc w:val="center"/>
        <w:rPr>
          <w:rFonts w:ascii="方正小标宋_GBK" w:eastAsia="方正小标宋_GBK" w:hAnsi="黑体"/>
          <w:sz w:val="44"/>
          <w:szCs w:val="44"/>
        </w:rPr>
      </w:pPr>
      <w:r w:rsidRPr="003E16E8">
        <w:rPr>
          <w:rFonts w:ascii="方正小标宋_GBK" w:eastAsia="方正小标宋_GBK" w:hAnsi="黑体" w:hint="eastAsia"/>
          <w:sz w:val="44"/>
          <w:szCs w:val="44"/>
        </w:rPr>
        <w:t>关于修订</w:t>
      </w:r>
      <w:r w:rsidR="00F856B3" w:rsidRPr="003E16E8">
        <w:rPr>
          <w:rFonts w:ascii="方正小标宋_GBK" w:eastAsia="方正小标宋_GBK" w:hAnsi="黑体" w:hint="eastAsia"/>
          <w:sz w:val="44"/>
          <w:szCs w:val="44"/>
        </w:rPr>
        <w:t>《浙江新昌农村商业银行股份有限公司董事会议事规则》</w:t>
      </w:r>
      <w:r w:rsidR="00C8044C" w:rsidRPr="003E16E8">
        <w:rPr>
          <w:rFonts w:ascii="方正小标宋_GBK" w:eastAsia="方正小标宋_GBK" w:hAnsi="黑体" w:hint="eastAsia"/>
          <w:sz w:val="44"/>
          <w:szCs w:val="44"/>
        </w:rPr>
        <w:t>的议案（草案）</w:t>
      </w:r>
    </w:p>
    <w:p w:rsidR="00C8044C" w:rsidRPr="00F27C12" w:rsidRDefault="00C8044C" w:rsidP="00A26909">
      <w:pPr>
        <w:widowControl/>
        <w:spacing w:line="560" w:lineRule="exact"/>
        <w:ind w:firstLineChars="200" w:firstLine="640"/>
        <w:rPr>
          <w:rFonts w:ascii="仿宋_GB2312" w:eastAsia="仿宋_GB2312" w:hAnsi="仿宋"/>
          <w:sz w:val="32"/>
          <w:szCs w:val="32"/>
        </w:rPr>
      </w:pPr>
    </w:p>
    <w:p w:rsidR="002B63DF" w:rsidRPr="00A26909" w:rsidRDefault="00DE07F9" w:rsidP="00A26909">
      <w:pPr>
        <w:widowControl/>
        <w:spacing w:line="560" w:lineRule="exact"/>
        <w:rPr>
          <w:rFonts w:ascii="仿宋_GB2312" w:eastAsia="仿宋_GB2312" w:hAnsi="仿宋"/>
          <w:sz w:val="32"/>
          <w:szCs w:val="32"/>
        </w:rPr>
      </w:pPr>
      <w:r>
        <w:rPr>
          <w:rFonts w:ascii="仿宋_GB2312" w:eastAsia="仿宋_GB2312" w:hAnsi="仿宋" w:hint="eastAsia"/>
          <w:sz w:val="32"/>
          <w:szCs w:val="32"/>
        </w:rPr>
        <w:t>董事会</w:t>
      </w:r>
      <w:r w:rsidR="002B63DF" w:rsidRPr="00A26909">
        <w:rPr>
          <w:rFonts w:ascii="仿宋_GB2312" w:eastAsia="仿宋_GB2312" w:hAnsi="仿宋" w:hint="eastAsia"/>
          <w:sz w:val="32"/>
          <w:szCs w:val="32"/>
        </w:rPr>
        <w:t>：</w:t>
      </w:r>
    </w:p>
    <w:p w:rsidR="002B63DF" w:rsidRPr="00A26909" w:rsidRDefault="00BD6C71" w:rsidP="00A26909">
      <w:pPr>
        <w:widowControl/>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本行设立</w:t>
      </w:r>
      <w:r w:rsidRPr="00BD6C71">
        <w:rPr>
          <w:rFonts w:ascii="仿宋_GB2312" w:eastAsia="仿宋_GB2312" w:hAnsi="仿宋" w:hint="eastAsia"/>
          <w:sz w:val="32"/>
          <w:szCs w:val="32"/>
        </w:rPr>
        <w:t>消费者权益保护委员会</w:t>
      </w:r>
      <w:r>
        <w:rPr>
          <w:rFonts w:ascii="仿宋_GB2312" w:eastAsia="仿宋_GB2312" w:hAnsi="仿宋" w:hint="eastAsia"/>
          <w:sz w:val="32"/>
          <w:szCs w:val="32"/>
        </w:rPr>
        <w:t>，并制定了消费者权益保护委员会议事规则，</w:t>
      </w:r>
      <w:r w:rsidR="002B63DF" w:rsidRPr="00A26909">
        <w:rPr>
          <w:rFonts w:ascii="仿宋_GB2312" w:eastAsia="仿宋_GB2312" w:hAnsi="仿宋" w:hint="eastAsia"/>
          <w:sz w:val="32"/>
          <w:szCs w:val="32"/>
        </w:rPr>
        <w:t>根据</w:t>
      </w:r>
      <w:r w:rsidR="00B062CD">
        <w:rPr>
          <w:rFonts w:ascii="仿宋_GB2312" w:eastAsia="仿宋_GB2312" w:hAnsi="仿宋" w:hint="eastAsia"/>
          <w:sz w:val="32"/>
          <w:szCs w:val="32"/>
        </w:rPr>
        <w:t>本行章程</w:t>
      </w:r>
      <w:r w:rsidR="0087332B">
        <w:rPr>
          <w:rFonts w:ascii="仿宋_GB2312" w:eastAsia="仿宋_GB2312" w:hAnsi="仿宋" w:hint="eastAsia"/>
          <w:sz w:val="32"/>
          <w:szCs w:val="32"/>
        </w:rPr>
        <w:t>要求，</w:t>
      </w:r>
      <w:r w:rsidR="002B63DF" w:rsidRPr="00A26909">
        <w:rPr>
          <w:rFonts w:ascii="仿宋_GB2312" w:eastAsia="仿宋_GB2312" w:hAnsi="仿宋" w:hint="eastAsia"/>
          <w:sz w:val="32"/>
          <w:szCs w:val="32"/>
        </w:rPr>
        <w:t>对《</w:t>
      </w:r>
      <w:r w:rsidR="00F856B3" w:rsidRPr="00F856B3">
        <w:rPr>
          <w:rFonts w:ascii="仿宋_GB2312" w:eastAsia="仿宋_GB2312" w:hAnsi="仿宋" w:hint="eastAsia"/>
          <w:sz w:val="32"/>
          <w:szCs w:val="32"/>
        </w:rPr>
        <w:t>浙江新昌农村商业银行股份有限公司董事会议事规则</w:t>
      </w:r>
      <w:r w:rsidR="002B63DF" w:rsidRPr="00A26909">
        <w:rPr>
          <w:rFonts w:ascii="仿宋_GB2312" w:eastAsia="仿宋_GB2312" w:hAnsi="仿宋" w:hint="eastAsia"/>
          <w:sz w:val="32"/>
          <w:szCs w:val="32"/>
        </w:rPr>
        <w:t>》进行修订，具体修改情况如下：</w:t>
      </w:r>
    </w:p>
    <w:p w:rsidR="002B63DF" w:rsidRPr="00BD6C71" w:rsidRDefault="00202C68" w:rsidP="00BD6C71">
      <w:pPr>
        <w:spacing w:line="560" w:lineRule="exact"/>
        <w:ind w:firstLineChars="200" w:firstLine="640"/>
        <w:rPr>
          <w:rFonts w:ascii="仿宋_GB2312" w:eastAsia="仿宋_GB2312" w:hAnsi="仿宋_GB2312" w:cs="仿宋_GB2312"/>
          <w:sz w:val="32"/>
          <w:szCs w:val="32"/>
        </w:rPr>
      </w:pPr>
      <w:r w:rsidRPr="00063C7D">
        <w:rPr>
          <w:rFonts w:ascii="黑体" w:eastAsia="黑体" w:hAnsi="黑体" w:cs="仿宋_GB2312" w:hint="eastAsia"/>
          <w:sz w:val="32"/>
          <w:szCs w:val="32"/>
        </w:rPr>
        <w:t>一、</w:t>
      </w:r>
      <w:r w:rsidR="00BD6C71" w:rsidRPr="00B97CC3">
        <w:rPr>
          <w:rFonts w:ascii="仿宋_GB2312" w:eastAsia="仿宋_GB2312" w:hAnsi="仿宋_GB2312" w:cs="仿宋_GB2312" w:hint="eastAsia"/>
          <w:b/>
          <w:sz w:val="32"/>
          <w:szCs w:val="32"/>
        </w:rPr>
        <w:t>第三条</w:t>
      </w:r>
      <w:r w:rsidR="00BD6C71" w:rsidRPr="00BD6C71">
        <w:rPr>
          <w:rFonts w:ascii="仿宋_GB2312" w:eastAsia="仿宋_GB2312" w:hAnsi="仿宋_GB2312" w:cs="仿宋_GB2312" w:hint="eastAsia"/>
          <w:sz w:val="32"/>
          <w:szCs w:val="32"/>
        </w:rPr>
        <w:t xml:space="preserve">  董事会人数为九至十五名，每届董事会的人数由股东大会决定。本行董事会成员中应当有二名及以上独立董事，本行独立董事中至少应包括一名财务或会计专业人士。</w:t>
      </w:r>
    </w:p>
    <w:p w:rsidR="00202C68" w:rsidRPr="00BD6C71" w:rsidRDefault="00BD6C71" w:rsidP="00202C68">
      <w:pPr>
        <w:spacing w:line="560" w:lineRule="exact"/>
        <w:ind w:firstLine="645"/>
        <w:rPr>
          <w:rFonts w:ascii="仿宋_GB2312" w:eastAsia="仿宋_GB2312" w:hAnsi="仿宋_GB2312" w:cs="仿宋_GB2312"/>
          <w:sz w:val="32"/>
          <w:szCs w:val="32"/>
        </w:rPr>
      </w:pPr>
      <w:r w:rsidRPr="00B97CC3">
        <w:rPr>
          <w:rFonts w:ascii="仿宋_GB2312" w:eastAsia="仿宋_GB2312" w:hAnsi="仿宋_GB2312" w:cs="仿宋_GB2312" w:hint="eastAsia"/>
          <w:b/>
          <w:sz w:val="32"/>
          <w:szCs w:val="32"/>
        </w:rPr>
        <w:t>修改为：</w:t>
      </w:r>
      <w:r w:rsidR="00202C68" w:rsidRPr="00B97CC3">
        <w:rPr>
          <w:rFonts w:ascii="仿宋_GB2312" w:eastAsia="仿宋_GB2312" w:hAnsi="仿宋_GB2312" w:cs="仿宋_GB2312" w:hint="eastAsia"/>
          <w:b/>
          <w:sz w:val="32"/>
          <w:szCs w:val="32"/>
        </w:rPr>
        <w:t>第三条</w:t>
      </w:r>
      <w:r w:rsidR="00202C68">
        <w:rPr>
          <w:rFonts w:ascii="仿宋_GB2312" w:eastAsia="仿宋_GB2312" w:hAnsi="仿宋_GB2312" w:cs="仿宋_GB2312" w:hint="eastAsia"/>
          <w:sz w:val="32"/>
          <w:szCs w:val="32"/>
        </w:rPr>
        <w:t xml:space="preserve">  董事会由11名董事组成。其中执行董事2名，非执行董事9名。非执行董事中含独立董事3名，职工董事1名。股东会本行独立董事中至少应包括一名财务或会计专业人士。</w:t>
      </w:r>
    </w:p>
    <w:p w:rsidR="00B062CD" w:rsidRDefault="00C93B86" w:rsidP="00C93B86">
      <w:pPr>
        <w:spacing w:line="560" w:lineRule="exact"/>
        <w:ind w:firstLineChars="200" w:firstLine="640"/>
        <w:rPr>
          <w:rFonts w:ascii="仿宋_GB2312" w:eastAsia="仿宋_GB2312" w:hAnsi="仿宋_GB2312" w:cs="仿宋_GB2312"/>
          <w:sz w:val="32"/>
          <w:szCs w:val="32"/>
        </w:rPr>
      </w:pPr>
      <w:r w:rsidRPr="00063C7D">
        <w:rPr>
          <w:rFonts w:ascii="黑体" w:eastAsia="黑体" w:hAnsi="黑体" w:cs="仿宋_GB2312" w:hint="eastAsia"/>
          <w:sz w:val="32"/>
          <w:szCs w:val="32"/>
        </w:rPr>
        <w:t>二</w:t>
      </w:r>
      <w:r w:rsidRPr="00C93B86">
        <w:rPr>
          <w:rFonts w:ascii="黑体" w:eastAsia="黑体" w:hAnsi="黑体" w:hint="eastAsia"/>
          <w:sz w:val="32"/>
          <w:szCs w:val="32"/>
        </w:rPr>
        <w:t>、</w:t>
      </w:r>
      <w:r w:rsidR="00202C68" w:rsidRPr="00B97CC3">
        <w:rPr>
          <w:rFonts w:ascii="仿宋_GB2312" w:eastAsia="仿宋_GB2312" w:hAnsi="仿宋_GB2312" w:cs="仿宋_GB2312" w:hint="eastAsia"/>
          <w:b/>
          <w:sz w:val="32"/>
          <w:szCs w:val="32"/>
        </w:rPr>
        <w:t>第四条</w:t>
      </w:r>
      <w:r w:rsidR="00202C68">
        <w:rPr>
          <w:rFonts w:ascii="仿宋_GB2312" w:eastAsia="仿宋_GB2312" w:hAnsi="仿宋_GB2312" w:cs="仿宋_GB2312" w:hint="eastAsia"/>
          <w:sz w:val="32"/>
          <w:szCs w:val="32"/>
        </w:rPr>
        <w:t xml:space="preserve">  董事会设立战略发展委员会、审计与关联交易控制委员会、风险管理委员会、提名与薪酬委员会等。董事会根据需要，可设其他专门委员会。各专门委员会对董事会负责，根据董事会的授权，协助董事会履行职责。本行应当为各委员会履行职责提供必要的工作条件。</w:t>
      </w:r>
    </w:p>
    <w:p w:rsidR="00202C68" w:rsidRDefault="00202C68" w:rsidP="00B97CC3">
      <w:pPr>
        <w:spacing w:line="560" w:lineRule="exact"/>
        <w:ind w:firstLineChars="200" w:firstLine="643"/>
        <w:rPr>
          <w:rFonts w:ascii="仿宋_GB2312" w:eastAsia="仿宋_GB2312" w:hAnsi="仿宋_GB2312" w:cs="仿宋_GB2312"/>
          <w:sz w:val="32"/>
          <w:szCs w:val="32"/>
        </w:rPr>
      </w:pPr>
      <w:r w:rsidRPr="00B97CC3">
        <w:rPr>
          <w:rFonts w:ascii="仿宋_GB2312" w:eastAsia="仿宋_GB2312" w:hAnsi="仿宋_GB2312" w:cs="仿宋_GB2312" w:hint="eastAsia"/>
          <w:b/>
          <w:sz w:val="32"/>
          <w:szCs w:val="32"/>
        </w:rPr>
        <w:t>修改为：第四条</w:t>
      </w:r>
      <w:r>
        <w:rPr>
          <w:rFonts w:ascii="仿宋_GB2312" w:eastAsia="仿宋_GB2312" w:hAnsi="仿宋_GB2312" w:cs="仿宋_GB2312" w:hint="eastAsia"/>
          <w:sz w:val="32"/>
          <w:szCs w:val="32"/>
        </w:rPr>
        <w:t xml:space="preserve">  董事会设立战略发展委员会、审计与关联交易控制委员会、风险管理委员会、提名与薪酬委员会、消费者权益保护委员会等。董事会根据需要，可设其他专门</w:t>
      </w:r>
      <w:r>
        <w:rPr>
          <w:rFonts w:ascii="仿宋_GB2312" w:eastAsia="仿宋_GB2312" w:hAnsi="仿宋_GB2312" w:cs="仿宋_GB2312" w:hint="eastAsia"/>
          <w:sz w:val="32"/>
          <w:szCs w:val="32"/>
        </w:rPr>
        <w:lastRenderedPageBreak/>
        <w:t>委员会。各专门委员会对董事会负责，根据董事会的授权，协助董事会履行职责。本行应当为各委员会履行职责提供必要的工作条件。</w:t>
      </w:r>
    </w:p>
    <w:p w:rsidR="00202C68" w:rsidRPr="00202C68" w:rsidRDefault="00202C68" w:rsidP="00202C68">
      <w:pPr>
        <w:spacing w:line="560" w:lineRule="exact"/>
        <w:ind w:firstLineChars="200" w:firstLine="640"/>
        <w:rPr>
          <w:rFonts w:ascii="仿宋_GB2312" w:eastAsia="仿宋_GB2312" w:hAnsi="仿宋_GB2312" w:cs="仿宋_GB2312"/>
          <w:sz w:val="32"/>
          <w:szCs w:val="32"/>
        </w:rPr>
      </w:pPr>
      <w:r w:rsidRPr="00063C7D">
        <w:rPr>
          <w:rFonts w:ascii="黑体" w:eastAsia="黑体" w:hAnsi="黑体" w:cs="仿宋_GB2312" w:hint="eastAsia"/>
          <w:sz w:val="32"/>
          <w:szCs w:val="32"/>
        </w:rPr>
        <w:t>三、</w:t>
      </w:r>
      <w:r w:rsidRPr="00B97CC3">
        <w:rPr>
          <w:rFonts w:ascii="仿宋_GB2312" w:eastAsia="仿宋_GB2312" w:hAnsi="仿宋_GB2312" w:cs="仿宋_GB2312" w:hint="eastAsia"/>
          <w:b/>
          <w:sz w:val="32"/>
          <w:szCs w:val="32"/>
        </w:rPr>
        <w:t>第六条</w:t>
      </w:r>
      <w:r w:rsidRPr="00202C68">
        <w:rPr>
          <w:rFonts w:ascii="仿宋_GB2312" w:eastAsia="仿宋_GB2312" w:hAnsi="仿宋_GB2312" w:cs="仿宋_GB2312" w:hint="eastAsia"/>
          <w:sz w:val="32"/>
          <w:szCs w:val="32"/>
        </w:rPr>
        <w:t xml:space="preserve">  董事会行使下列职权：（一）负责召集股东大会，向股东大会提出提案并报告工作；（二）执行股东大会决议；（三）制订本行中长期发展规划和发展战略并监督战略实施；（四）决定本行年度经营考核指标，并批准本行年度经营计划；（五）制订本行年度财务预算、决算方案；（六）制订本行利润分配和弥补亏损方案；（七）制订本行股份回购、增加或减少注册资本、发行债券、次级债券或混合资本债券及上市的方案；（八）制订本行的重大收购或者合并、分立、解散、清算或变更公司形式的方案；（九）决定本行的内部管理机构和分支机构设置；（十）选举产生董事长，根据董事提名聘任或解聘本行董事会秘书，根据董事提名聘任或解聘本行行长，根据行长提名聘任或解聘本行副行长、副行级总监和合规部门、财务、内审负责人，决定其报酬，并授予行长、副行长、副行级总监和合规部门、财务、内审负责人的授权范围；（十一）审议批准本行对外投资、收购出售资产、大额授信、资产抵押、对外担保、不良资产处置、呆账核销、重大关联交易、数据治理等事项；（十二）制定本行风险容忍度、风险管理和内部控制政策，承担全面风险管理的最终责任；（十三）批准本行年度内部审计工作报告；（十四）批准本行的资本补充规划和实施方案，承担资本或偿付能力管理最终责任；（十五）拟订本行章程的修</w:t>
      </w:r>
      <w:r w:rsidRPr="00202C68">
        <w:rPr>
          <w:rFonts w:ascii="仿宋_GB2312" w:eastAsia="仿宋_GB2312" w:hAnsi="仿宋_GB2312" w:cs="仿宋_GB2312" w:hint="eastAsia"/>
          <w:sz w:val="32"/>
          <w:szCs w:val="32"/>
        </w:rPr>
        <w:lastRenderedPageBreak/>
        <w:t>改方案，制定股东大会议事规则、董事会议事规则；（十六）制定、修改董事会各专门委员会工作规则，确定董事会各专门委员会主任委员及委员；（十七）决定本行信息披露事项，并对本行所披露信息的真实性、完整性、准确性承担相应责任；（十八）听取本行行长的工作汇报并检查行长的工作，监督本行高级管理层的履职情况，确保高级管理层有效履行管理职责；（十九）定期评估并完善本行的公司治理状况；（二十）听取银行业监督管理机构等对本行的监管意见及本行执行整改情况的报告；（二十一）提请股东大会聘用或者解聘为本行财务报告进行定期法定审计的会计师事务所；（二十二）维护金融消费者和其他利益相关者合法权益；（二十三）建立本行与股东特别是主要股东之间利益冲突的识别、审查和管理机制；（二十四）承担股东事务的管理责任；（二十五）本行章程规定和股东大会授予的其他权利。</w:t>
      </w:r>
    </w:p>
    <w:p w:rsidR="00202C68" w:rsidRPr="00202C68" w:rsidRDefault="00202C68" w:rsidP="00B97CC3">
      <w:pPr>
        <w:spacing w:line="560" w:lineRule="exact"/>
        <w:ind w:firstLineChars="200" w:firstLine="643"/>
        <w:rPr>
          <w:rFonts w:ascii="仿宋_GB2312" w:eastAsia="仿宋_GB2312" w:hAnsi="仿宋_GB2312" w:cs="仿宋_GB2312"/>
          <w:sz w:val="32"/>
          <w:szCs w:val="32"/>
        </w:rPr>
      </w:pPr>
      <w:r w:rsidRPr="00B97CC3">
        <w:rPr>
          <w:rFonts w:ascii="仿宋_GB2312" w:eastAsia="仿宋_GB2312" w:hAnsi="仿宋_GB2312" w:cs="仿宋_GB2312" w:hint="eastAsia"/>
          <w:b/>
          <w:sz w:val="32"/>
          <w:szCs w:val="32"/>
        </w:rPr>
        <w:t>修改为：第六条</w:t>
      </w:r>
      <w:r w:rsidRPr="00202C68">
        <w:rPr>
          <w:rFonts w:ascii="仿宋_GB2312" w:eastAsia="仿宋_GB2312" w:hAnsi="仿宋_GB2312" w:cs="仿宋_GB2312" w:hint="eastAsia"/>
          <w:sz w:val="32"/>
          <w:szCs w:val="32"/>
        </w:rPr>
        <w:t xml:space="preserve">  董事会行使下列职权：（一）负责召集股东会，向股东会提出提案并报告工作；（二）执行股东会决议；（三）制订本行中长期发展规划和发展战略并监督战略实施；（四）决定本行经营计划和投资方案；（五）制订本行年度财务预算、决算方案；（六）制订本行利润分配和弥补亏损方案；（七）制订本行股份回购、增加或减少注册资本、发行债券、次级债券或混合资本债券及上市的方案；（八）制订本行的重大收购或者合并、分立、解散、清算或变更公司形式的方案；（九）决定本行的内部管理机构和分支机构设置；（十）选举产生董事长，根据董事长提名聘任</w:t>
      </w:r>
      <w:r w:rsidRPr="00202C68">
        <w:rPr>
          <w:rFonts w:ascii="仿宋_GB2312" w:eastAsia="仿宋_GB2312" w:hAnsi="仿宋_GB2312" w:cs="仿宋_GB2312" w:hint="eastAsia"/>
          <w:sz w:val="32"/>
          <w:szCs w:val="32"/>
        </w:rPr>
        <w:lastRenderedPageBreak/>
        <w:t>或解聘本行董事会秘书，根据董事提名聘任或解聘本行行长，根据行长提名聘任或解聘本行副行长、副行级总监和合规部门、财务、内审部门负责人，决定其报酬、奖惩事项并授予行长授权范围；（十一）审议批准本行对外投资、收购出售资产、大额授信、资产抵押、对外担保、不良资产处置、呆账核销、重大关联交易、数据治理等事项；（十二）制定本行风险容忍度、风险管理和内部控制政策，承担全面风险管理的最终责任；（十三）批准本行年度内部审计工作报告；（十四）制定本行的资本补充规划和实施方案，承担资本或偿付能力管理最终责任；（十五）制订本行章程的修改方案，制定股东会议事规则、董事会议事规则；（十六）审议批准董事会各专门委员会工作规则，确定董事会各专门委员会主任委员及委员；（十七）负责本行信息披露事项，并对会计和财务报告的真实性、完整性、准确性和及时性承担相应责任；（十八）听取本行行长的工作汇报并检查行长的工作，监督本行高级管理层的履职情况，确保高级管理层有效履行管理职责；（十九）定期评估并完善本行的公司治理状况；（二十）听取银行业监督管理机构等对本行的监管意见及本行执行整改情况的报告；（二十一）提请股东会聘用或者解聘为本行财务报告进行定期法定审计的会计师事务所；（二十二）维护金融消费者和其他利益相关者合法权益；（二十三）建立本行与股东特别是主要股东之间利益冲突的识别、审查和管理机制；（二十四）承担股东事务的管理责任；（二十五）本行章程规定和股东会授予的其他权利。</w:t>
      </w:r>
    </w:p>
    <w:p w:rsidR="00202C68" w:rsidRPr="00202C68" w:rsidRDefault="00202C68" w:rsidP="00202C68">
      <w:pPr>
        <w:spacing w:line="560" w:lineRule="exact"/>
        <w:ind w:firstLineChars="200" w:firstLine="640"/>
        <w:rPr>
          <w:rFonts w:ascii="仿宋_GB2312" w:eastAsia="仿宋_GB2312" w:hAnsi="仿宋_GB2312" w:cs="仿宋_GB2312"/>
          <w:sz w:val="32"/>
          <w:szCs w:val="32"/>
        </w:rPr>
      </w:pPr>
      <w:r w:rsidRPr="00202C68">
        <w:rPr>
          <w:rFonts w:ascii="仿宋_GB2312" w:eastAsia="仿宋_GB2312" w:hAnsi="仿宋_GB2312" w:cs="仿宋_GB2312" w:hint="eastAsia"/>
          <w:sz w:val="32"/>
          <w:szCs w:val="32"/>
        </w:rPr>
        <w:lastRenderedPageBreak/>
        <w:t>董事会职权由董事会集体行使。《公司法》规定的董事会职权原则上不得授予董事长、董事、其他机构或个人行使。某些具体决策事项确有必要授权的，应当通过董事会决议的方式依法进行。授权应当一事一授，不得将董事会职权笼统或永久授予其他机构或个人行使。</w:t>
      </w:r>
    </w:p>
    <w:p w:rsidR="00C93B86" w:rsidRDefault="00202C68" w:rsidP="008B0D92">
      <w:pPr>
        <w:spacing w:line="560" w:lineRule="exact"/>
        <w:ind w:firstLineChars="200" w:firstLine="640"/>
        <w:rPr>
          <w:rFonts w:ascii="仿宋_GB2312" w:eastAsia="仿宋_GB2312" w:hAnsi="仿宋_GB2312" w:cs="仿宋_GB2312"/>
          <w:sz w:val="32"/>
          <w:szCs w:val="32"/>
        </w:rPr>
      </w:pPr>
      <w:r>
        <w:rPr>
          <w:rFonts w:ascii="黑体" w:eastAsia="黑体" w:hAnsi="黑体" w:hint="eastAsia"/>
          <w:sz w:val="32"/>
          <w:szCs w:val="32"/>
        </w:rPr>
        <w:t>四</w:t>
      </w:r>
      <w:r w:rsidR="00C93B86" w:rsidRPr="00C93B86">
        <w:rPr>
          <w:rFonts w:ascii="黑体" w:eastAsia="黑体" w:hAnsi="黑体" w:hint="eastAsia"/>
          <w:sz w:val="32"/>
          <w:szCs w:val="32"/>
        </w:rPr>
        <w:t>、</w:t>
      </w:r>
      <w:r w:rsidR="008B0D92" w:rsidRPr="00B97CC3">
        <w:rPr>
          <w:rFonts w:ascii="仿宋_GB2312" w:eastAsia="仿宋_GB2312" w:hAnsi="仿宋_GB2312" w:cs="仿宋_GB2312" w:hint="eastAsia"/>
          <w:b/>
          <w:sz w:val="32"/>
          <w:szCs w:val="32"/>
        </w:rPr>
        <w:t>第十二条</w:t>
      </w:r>
      <w:r w:rsidR="008B0D92" w:rsidRPr="008B0D92">
        <w:rPr>
          <w:rFonts w:ascii="仿宋_GB2312" w:eastAsia="仿宋_GB2312" w:hAnsi="仿宋_GB2312" w:cs="仿宋_GB2312" w:hint="eastAsia"/>
          <w:sz w:val="32"/>
          <w:szCs w:val="32"/>
        </w:rPr>
        <w:t xml:space="preserve">  独立董事应当对董事会讨论事项发表客观、公正的独立意见，独立董事在发表意见时，应当尤其关注以下事项：（一）重大关联交易；（二）利润分配方案；（三）董事候选人及高级管理人员的聘任和解聘；（四）独立董事认为可能损害存款人和中小股东权益的事项；（五）独立董事认为可能造成本行重大损失的事项；（六）董事和高级管理人员的薪酬；（七）聘用或解聘为本行财务报告进行定期法定审计的会计事务所；（八）法律法规和本行章程规定的其他事项。</w:t>
      </w:r>
    </w:p>
    <w:p w:rsidR="008B0D92" w:rsidRDefault="008B0D92" w:rsidP="00B97CC3">
      <w:pPr>
        <w:spacing w:line="560" w:lineRule="exact"/>
        <w:ind w:firstLineChars="200" w:firstLine="643"/>
        <w:rPr>
          <w:rFonts w:ascii="仿宋_GB2312" w:eastAsia="仿宋_GB2312" w:hAnsi="仿宋_GB2312" w:cs="仿宋_GB2312"/>
          <w:sz w:val="32"/>
          <w:szCs w:val="32"/>
        </w:rPr>
      </w:pPr>
      <w:r w:rsidRPr="00B97CC3">
        <w:rPr>
          <w:rFonts w:ascii="仿宋_GB2312" w:eastAsia="仿宋_GB2312" w:hAnsi="仿宋_GB2312" w:cs="仿宋_GB2312" w:hint="eastAsia"/>
          <w:b/>
          <w:sz w:val="32"/>
          <w:szCs w:val="32"/>
        </w:rPr>
        <w:t>修改为：第十二条</w:t>
      </w:r>
      <w:r w:rsidRPr="008B0D92">
        <w:rPr>
          <w:rFonts w:ascii="仿宋_GB2312" w:eastAsia="仿宋_GB2312" w:hAnsi="仿宋_GB2312" w:cs="仿宋_GB2312" w:hint="eastAsia"/>
          <w:sz w:val="32"/>
          <w:szCs w:val="32"/>
        </w:rPr>
        <w:t xml:space="preserve">  独立董事应当对董事会讨论事项发表客观、公正的独立意见，独立董事在发表意见时，应当尤其关注以下事项：（一）重大关联交易；（二）利润分配方案；（三）董事的提名、任免及高级管理人员的聘任和解聘；（四）其他可能对本行、中小股东、金融消费者合法权益产生重大影响的事项；（五）董事和高级管理人员的薪酬；（六）聘用或解聘为本行财务报告进行定期法定审计的会计事务所；（七）法律法规、监管规定本行章程规定的其他事项。</w:t>
      </w:r>
    </w:p>
    <w:p w:rsidR="00C93B86" w:rsidRDefault="008B0D92" w:rsidP="008B0D92">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五</w:t>
      </w:r>
      <w:r w:rsidR="00C93B86" w:rsidRPr="00C93B86">
        <w:rPr>
          <w:rFonts w:ascii="黑体" w:eastAsia="黑体" w:hAnsi="黑体" w:cs="仿宋_GB2312" w:hint="eastAsia"/>
          <w:sz w:val="32"/>
          <w:szCs w:val="32"/>
        </w:rPr>
        <w:t>、</w:t>
      </w:r>
      <w:r w:rsidRPr="00B97CC3">
        <w:rPr>
          <w:rFonts w:ascii="仿宋_GB2312" w:eastAsia="仿宋_GB2312" w:hAnsi="仿宋_GB2312" w:cs="仿宋_GB2312" w:hint="eastAsia"/>
          <w:b/>
          <w:sz w:val="32"/>
          <w:szCs w:val="32"/>
        </w:rPr>
        <w:t>第十九条</w:t>
      </w:r>
      <w:r w:rsidRPr="008B0D92">
        <w:rPr>
          <w:rFonts w:ascii="仿宋_GB2312" w:eastAsia="仿宋_GB2312" w:hAnsi="仿宋_GB2312" w:cs="仿宋_GB2312" w:hint="eastAsia"/>
          <w:sz w:val="32"/>
          <w:szCs w:val="32"/>
        </w:rPr>
        <w:t xml:space="preserve">  战略发展委员会至少应由三名董事组成，委员会主任应由董事长担任。战略发展委员会的主要职责为：</w:t>
      </w:r>
      <w:r w:rsidRPr="008B0D92">
        <w:rPr>
          <w:rFonts w:ascii="仿宋_GB2312" w:eastAsia="仿宋_GB2312" w:hAnsi="仿宋_GB2312" w:cs="仿宋_GB2312" w:hint="eastAsia"/>
          <w:sz w:val="32"/>
          <w:szCs w:val="32"/>
        </w:rPr>
        <w:lastRenderedPageBreak/>
        <w:t>（一）对本行的发展战略进行研究，并向董事会提出建议；（二）对年度财务预算、决算方案进行研究，并向董事会提出建议；（三）对战略性资本配置（资本结构、资本充足率等）以及资产负债管理目标进行研究并向董事会提出建议；（四）对重大机构调整方案进行研究，并向董事会提出建议；（五）对重大投融资方案进行研究，并向董事会提出建议；（六）对兼并收购方案进行研究，并向董事会提出建议；（七）对本行治理结构是否健全进行审查和评估，以保证财务报告、风险管理和内部控制符合本行的公司治理标准；(八)负责制定银行业消费者权益保护工作的战略、政策和目标，督促高管层有效执行和落实相关工作，定期听取高管层关于银行业消费者权益保护工作开展情况的专题报告，并将相关工作作为信息披露的重要内容；（九）负责监督、评价我行消费者权益保护工作的全面性、及时性、有效性以及高管层相关履职情况；（十）董事会授权的其他事宜。</w:t>
      </w:r>
    </w:p>
    <w:p w:rsidR="008B0D92" w:rsidRDefault="008B0D92" w:rsidP="00B97CC3">
      <w:pPr>
        <w:spacing w:line="560" w:lineRule="exact"/>
        <w:ind w:firstLineChars="200" w:firstLine="643"/>
        <w:rPr>
          <w:rFonts w:ascii="仿宋_GB2312" w:eastAsia="仿宋_GB2312" w:hAnsi="仿宋_GB2312" w:cs="仿宋_GB2312"/>
          <w:sz w:val="32"/>
          <w:szCs w:val="32"/>
        </w:rPr>
      </w:pPr>
      <w:r w:rsidRPr="00B97CC3">
        <w:rPr>
          <w:rFonts w:ascii="仿宋_GB2312" w:eastAsia="仿宋_GB2312" w:hAnsi="仿宋_GB2312" w:cs="仿宋_GB2312" w:hint="eastAsia"/>
          <w:b/>
          <w:sz w:val="32"/>
          <w:szCs w:val="32"/>
        </w:rPr>
        <w:t>修改为：第十九条</w:t>
      </w:r>
      <w:r w:rsidRPr="008B0D92">
        <w:rPr>
          <w:rFonts w:ascii="仿宋_GB2312" w:eastAsia="仿宋_GB2312" w:hAnsi="仿宋_GB2312" w:cs="仿宋_GB2312" w:hint="eastAsia"/>
          <w:sz w:val="32"/>
          <w:szCs w:val="32"/>
        </w:rPr>
        <w:t xml:space="preserve">  战略发展委员会至少应由三名董事组成，委员会主任由董事长或全体委员的三分之二（含）以上提名，并由董事会批准产生，负责主持委员会工作。。战略发展委员会的主要职责为：（一）对本行的发展战略进行研究，并向董事会提出建议；（二）对年度财务预算、决算方案进行研究，并向董事会提出建议；（三）对战略性资本配置（资本结构、资本充足率等）以及资产负债管理目标进行研究并向董事会提出建议；（四）对重大机构调整方案进行研究，并向董事会提出建议；（五）对重大合作、投资、</w:t>
      </w:r>
      <w:r w:rsidRPr="008B0D92">
        <w:rPr>
          <w:rFonts w:ascii="仿宋_GB2312" w:eastAsia="仿宋_GB2312" w:hAnsi="仿宋_GB2312" w:cs="仿宋_GB2312" w:hint="eastAsia"/>
          <w:sz w:val="32"/>
          <w:szCs w:val="32"/>
        </w:rPr>
        <w:lastRenderedPageBreak/>
        <w:t>融资方案进行研究，并向董事会提出建议；（六）对兼并收购方案进行研究，并向董事会提出建议；（七）对本行治理结构是否健全进行审查和评估，以保证财务报告、风险管理和内部控制符合本行的公司治理标准；（八）董事会授权的其他事宜。</w:t>
      </w:r>
    </w:p>
    <w:p w:rsidR="00D76554" w:rsidRDefault="00063C7D" w:rsidP="00D76554">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六</w:t>
      </w:r>
      <w:r w:rsidR="00C93B86" w:rsidRPr="00C93B86">
        <w:rPr>
          <w:rFonts w:ascii="黑体" w:eastAsia="黑体" w:hAnsi="黑体" w:cs="仿宋_GB2312" w:hint="eastAsia"/>
          <w:sz w:val="32"/>
          <w:szCs w:val="32"/>
        </w:rPr>
        <w:t>、</w:t>
      </w:r>
      <w:bookmarkStart w:id="0" w:name="_GoBack"/>
      <w:r w:rsidR="00D76554" w:rsidRPr="00B97CC3">
        <w:rPr>
          <w:rFonts w:ascii="仿宋_GB2312" w:eastAsia="仿宋_GB2312" w:hAnsi="仿宋_GB2312" w:cs="仿宋_GB2312" w:hint="eastAsia"/>
          <w:b/>
          <w:sz w:val="32"/>
          <w:szCs w:val="32"/>
        </w:rPr>
        <w:t>增加：第二十四条</w:t>
      </w:r>
      <w:bookmarkEnd w:id="0"/>
      <w:r w:rsidR="00D76554" w:rsidRPr="00D76554">
        <w:rPr>
          <w:rFonts w:ascii="仿宋_GB2312" w:eastAsia="仿宋_GB2312" w:hAnsi="仿宋_GB2312" w:cs="仿宋_GB2312" w:hint="eastAsia"/>
          <w:sz w:val="32"/>
          <w:szCs w:val="32"/>
        </w:rPr>
        <w:t xml:space="preserve">  消费者权益保护委员会由3-7名董事组成。主任委员由董事长或全体委员的三分之二（含）以上提名，并由董事会批准产生。消费者权益保护委员会的主要职责为：（一）审议消保工作战略和规划；（二）审议消保工作政策和基本管理制度；（三）审议年度消保工作资源配置，协助董事会评价和督促高级管理层实施消保工作发展战略规划、政策和基本管理制度；（四）审议其他有关消保工作的重大事项；（五）定期对本行消保工作开展情况进行评估，向董事会提出意见和建议；（六）本行董事会授予的其他事项。</w:t>
      </w:r>
    </w:p>
    <w:p w:rsidR="00D76554" w:rsidRDefault="00063C7D" w:rsidP="00D76554">
      <w:pPr>
        <w:spacing w:line="560" w:lineRule="exact"/>
        <w:ind w:firstLineChars="200" w:firstLine="640"/>
        <w:rPr>
          <w:rFonts w:ascii="仿宋_GB2312" w:eastAsia="仿宋_GB2312" w:hAnsi="仿宋_GB2312" w:cs="仿宋_GB2312"/>
          <w:sz w:val="32"/>
          <w:szCs w:val="32"/>
        </w:rPr>
      </w:pPr>
      <w:r w:rsidRPr="00063C7D">
        <w:rPr>
          <w:rFonts w:ascii="黑体" w:eastAsia="黑体" w:hAnsi="黑体" w:cs="仿宋_GB2312" w:hint="eastAsia"/>
          <w:sz w:val="32"/>
          <w:szCs w:val="32"/>
        </w:rPr>
        <w:t>七</w:t>
      </w:r>
      <w:r w:rsidR="00D76554" w:rsidRPr="00063C7D">
        <w:rPr>
          <w:rFonts w:ascii="黑体" w:eastAsia="黑体" w:hAnsi="黑体" w:cs="仿宋_GB2312" w:hint="eastAsia"/>
          <w:sz w:val="32"/>
          <w:szCs w:val="32"/>
        </w:rPr>
        <w:t>、</w:t>
      </w:r>
      <w:r w:rsidR="00D76554">
        <w:rPr>
          <w:rFonts w:ascii="仿宋_GB2312" w:eastAsia="仿宋_GB2312" w:hAnsi="仿宋_GB2312" w:cs="仿宋_GB2312" w:hint="eastAsia"/>
          <w:sz w:val="32"/>
          <w:szCs w:val="32"/>
        </w:rPr>
        <w:t>本议事规则中“股东大会”均修改为“股东会”。</w:t>
      </w:r>
    </w:p>
    <w:p w:rsidR="00D76554" w:rsidRDefault="00D76554" w:rsidP="00D76554">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其</w:t>
      </w:r>
      <w:r w:rsidR="00063C7D">
        <w:rPr>
          <w:rFonts w:ascii="仿宋_GB2312" w:eastAsia="仿宋_GB2312" w:hAnsi="仿宋_GB2312" w:cs="仿宋_GB2312" w:hint="eastAsia"/>
          <w:sz w:val="32"/>
          <w:szCs w:val="32"/>
        </w:rPr>
        <w:t>他修订内容不再详细</w:t>
      </w:r>
      <w:r>
        <w:rPr>
          <w:rFonts w:ascii="仿宋_GB2312" w:eastAsia="仿宋_GB2312" w:hAnsi="仿宋_GB2312" w:cs="仿宋_GB2312" w:hint="eastAsia"/>
          <w:sz w:val="32"/>
          <w:szCs w:val="32"/>
        </w:rPr>
        <w:t>列明，详见附件。</w:t>
      </w:r>
    </w:p>
    <w:p w:rsidR="00063C7D" w:rsidRDefault="00063C7D" w:rsidP="00D76554">
      <w:pPr>
        <w:spacing w:line="560" w:lineRule="exact"/>
        <w:ind w:firstLineChars="200" w:firstLine="640"/>
        <w:rPr>
          <w:rFonts w:ascii="仿宋_GB2312" w:eastAsia="仿宋_GB2312" w:hAnsi="仿宋_GB2312" w:cs="仿宋_GB2312" w:hint="eastAsia"/>
          <w:sz w:val="32"/>
          <w:szCs w:val="32"/>
        </w:rPr>
      </w:pPr>
    </w:p>
    <w:p w:rsidR="00063C7D" w:rsidRDefault="00063C7D" w:rsidP="00063C7D">
      <w:pPr>
        <w:widowControl/>
        <w:spacing w:line="560" w:lineRule="exact"/>
        <w:ind w:firstLineChars="200" w:firstLine="640"/>
        <w:rPr>
          <w:rFonts w:ascii="仿宋_GB2312" w:eastAsia="仿宋_GB2312" w:hAnsi="仿宋"/>
          <w:sz w:val="32"/>
          <w:szCs w:val="32"/>
        </w:rPr>
      </w:pPr>
      <w:r w:rsidRPr="00A26909">
        <w:rPr>
          <w:rFonts w:ascii="仿宋_GB2312" w:eastAsia="仿宋_GB2312" w:hAnsi="仿宋" w:hint="eastAsia"/>
          <w:sz w:val="32"/>
          <w:szCs w:val="32"/>
        </w:rPr>
        <w:t>附件：《</w:t>
      </w:r>
      <w:r w:rsidRPr="00F856B3">
        <w:rPr>
          <w:rFonts w:ascii="仿宋_GB2312" w:eastAsia="仿宋_GB2312" w:hAnsi="仿宋" w:hint="eastAsia"/>
          <w:sz w:val="32"/>
          <w:szCs w:val="32"/>
        </w:rPr>
        <w:t>浙江新昌农村商业银行股份有限公司董事会议</w:t>
      </w:r>
    </w:p>
    <w:p w:rsidR="00063C7D" w:rsidRPr="00D76554" w:rsidRDefault="00063C7D" w:rsidP="00063C7D">
      <w:pPr>
        <w:spacing w:line="560" w:lineRule="exact"/>
        <w:ind w:firstLineChars="200" w:firstLine="640"/>
        <w:rPr>
          <w:rFonts w:ascii="仿宋_GB2312" w:eastAsia="仿宋_GB2312" w:hAnsi="仿宋_GB2312" w:cs="仿宋_GB2312"/>
          <w:sz w:val="32"/>
          <w:szCs w:val="32"/>
        </w:rPr>
      </w:pPr>
      <w:r>
        <w:rPr>
          <w:rFonts w:ascii="仿宋_GB2312" w:eastAsia="仿宋_GB2312" w:hAnsi="仿宋" w:hint="eastAsia"/>
          <w:sz w:val="32"/>
          <w:szCs w:val="32"/>
        </w:rPr>
        <w:t xml:space="preserve">      </w:t>
      </w:r>
      <w:r w:rsidRPr="00F856B3">
        <w:rPr>
          <w:rFonts w:ascii="仿宋_GB2312" w:eastAsia="仿宋_GB2312" w:hAnsi="仿宋" w:hint="eastAsia"/>
          <w:sz w:val="32"/>
          <w:szCs w:val="32"/>
        </w:rPr>
        <w:t>事规则</w:t>
      </w:r>
      <w:r w:rsidRPr="00A26909">
        <w:rPr>
          <w:rFonts w:ascii="仿宋_GB2312" w:eastAsia="仿宋_GB2312" w:hAnsi="仿宋" w:hint="eastAsia"/>
          <w:sz w:val="32"/>
          <w:szCs w:val="32"/>
        </w:rPr>
        <w:t>》（修订版）</w:t>
      </w:r>
    </w:p>
    <w:p w:rsidR="00C93B86" w:rsidRDefault="00063C7D" w:rsidP="00A26909">
      <w:pPr>
        <w:widowControl/>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以上议案，请各位董事</w:t>
      </w:r>
      <w:r w:rsidR="00C93B86" w:rsidRPr="00A26909">
        <w:rPr>
          <w:rFonts w:ascii="仿宋_GB2312" w:eastAsia="仿宋_GB2312" w:hAnsi="仿宋" w:hint="eastAsia"/>
          <w:sz w:val="32"/>
          <w:szCs w:val="32"/>
        </w:rPr>
        <w:t>审议。</w:t>
      </w:r>
    </w:p>
    <w:p w:rsidR="00C93B86" w:rsidRDefault="00C93B86" w:rsidP="00A26909">
      <w:pPr>
        <w:widowControl/>
        <w:spacing w:line="560" w:lineRule="exact"/>
        <w:ind w:firstLineChars="200" w:firstLine="640"/>
        <w:rPr>
          <w:rFonts w:ascii="仿宋_GB2312" w:eastAsia="仿宋_GB2312" w:hAnsi="仿宋"/>
          <w:sz w:val="32"/>
          <w:szCs w:val="32"/>
        </w:rPr>
      </w:pPr>
    </w:p>
    <w:p w:rsidR="00637A93" w:rsidRPr="00A26909" w:rsidRDefault="00637A93" w:rsidP="00063C7D">
      <w:pPr>
        <w:spacing w:line="560" w:lineRule="exact"/>
        <w:rPr>
          <w:rFonts w:ascii="仿宋_GB2312" w:eastAsia="仿宋_GB2312"/>
          <w:sz w:val="32"/>
          <w:szCs w:val="32"/>
        </w:rPr>
      </w:pPr>
    </w:p>
    <w:sectPr w:rsidR="00637A93" w:rsidRPr="00A269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D92" w:rsidRDefault="008B0D92" w:rsidP="002B63DF">
      <w:r>
        <w:separator/>
      </w:r>
    </w:p>
  </w:endnote>
  <w:endnote w:type="continuationSeparator" w:id="0">
    <w:p w:rsidR="008B0D92" w:rsidRDefault="008B0D92" w:rsidP="002B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D92" w:rsidRDefault="008B0D92" w:rsidP="002B63DF">
      <w:r>
        <w:separator/>
      </w:r>
    </w:p>
  </w:footnote>
  <w:footnote w:type="continuationSeparator" w:id="0">
    <w:p w:rsidR="008B0D92" w:rsidRDefault="008B0D92" w:rsidP="002B6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1317D"/>
    <w:multiLevelType w:val="hybridMultilevel"/>
    <w:tmpl w:val="BB482FF0"/>
    <w:lvl w:ilvl="0" w:tplc="E55A5224">
      <w:start w:val="1"/>
      <w:numFmt w:val="japaneseCounting"/>
      <w:lvlText w:val="%1、"/>
      <w:lvlJc w:val="left"/>
      <w:pPr>
        <w:ind w:left="1930" w:hanging="1290"/>
      </w:pPr>
      <w:rPr>
        <w:rFonts w:ascii="黑体" w:eastAsia="黑体" w:hAnsi="黑体" w:cs="Arial"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96"/>
    <w:rsid w:val="00063C7D"/>
    <w:rsid w:val="00114B37"/>
    <w:rsid w:val="00202C68"/>
    <w:rsid w:val="00245C19"/>
    <w:rsid w:val="002B63DF"/>
    <w:rsid w:val="00353D96"/>
    <w:rsid w:val="003E16E8"/>
    <w:rsid w:val="00637A93"/>
    <w:rsid w:val="0087332B"/>
    <w:rsid w:val="008A2E7A"/>
    <w:rsid w:val="008B0D92"/>
    <w:rsid w:val="008F4833"/>
    <w:rsid w:val="00A26909"/>
    <w:rsid w:val="00A72629"/>
    <w:rsid w:val="00B062CD"/>
    <w:rsid w:val="00B97CC3"/>
    <w:rsid w:val="00BD6C71"/>
    <w:rsid w:val="00BE2B0E"/>
    <w:rsid w:val="00C8044C"/>
    <w:rsid w:val="00C93B86"/>
    <w:rsid w:val="00D76554"/>
    <w:rsid w:val="00DE07F9"/>
    <w:rsid w:val="00F27C12"/>
    <w:rsid w:val="00F85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3DF"/>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63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63DF"/>
    <w:rPr>
      <w:sz w:val="18"/>
      <w:szCs w:val="18"/>
    </w:rPr>
  </w:style>
  <w:style w:type="paragraph" w:styleId="a4">
    <w:name w:val="footer"/>
    <w:basedOn w:val="a"/>
    <w:link w:val="Char0"/>
    <w:uiPriority w:val="99"/>
    <w:unhideWhenUsed/>
    <w:rsid w:val="002B63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B63DF"/>
    <w:rPr>
      <w:sz w:val="18"/>
      <w:szCs w:val="18"/>
    </w:rPr>
  </w:style>
  <w:style w:type="paragraph" w:styleId="a5">
    <w:name w:val="List Paragraph"/>
    <w:basedOn w:val="a"/>
    <w:uiPriority w:val="34"/>
    <w:qFormat/>
    <w:rsid w:val="00B062C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3DF"/>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63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63DF"/>
    <w:rPr>
      <w:sz w:val="18"/>
      <w:szCs w:val="18"/>
    </w:rPr>
  </w:style>
  <w:style w:type="paragraph" w:styleId="a4">
    <w:name w:val="footer"/>
    <w:basedOn w:val="a"/>
    <w:link w:val="Char0"/>
    <w:uiPriority w:val="99"/>
    <w:unhideWhenUsed/>
    <w:rsid w:val="002B63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B63DF"/>
    <w:rPr>
      <w:sz w:val="18"/>
      <w:szCs w:val="18"/>
    </w:rPr>
  </w:style>
  <w:style w:type="paragraph" w:styleId="a5">
    <w:name w:val="List Paragraph"/>
    <w:basedOn w:val="a"/>
    <w:uiPriority w:val="34"/>
    <w:qFormat/>
    <w:rsid w:val="00B062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601</Words>
  <Characters>3426</Characters>
  <Application>Microsoft Office Word</Application>
  <DocSecurity>0</DocSecurity>
  <Lines>28</Lines>
  <Paragraphs>8</Paragraphs>
  <ScaleCrop>false</ScaleCrop>
  <Company/>
  <LinksUpToDate>false</LinksUpToDate>
  <CharactersWithSpaces>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杨杰</dc:creator>
  <cp:keywords/>
  <dc:description/>
  <cp:lastModifiedBy>石爽娜</cp:lastModifiedBy>
  <cp:revision>20</cp:revision>
  <dcterms:created xsi:type="dcterms:W3CDTF">2020-04-08T12:13:00Z</dcterms:created>
  <dcterms:modified xsi:type="dcterms:W3CDTF">2025-04-17T03:30:00Z</dcterms:modified>
</cp:coreProperties>
</file>