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b/>
          <w:sz w:val="28"/>
          <w:szCs w:val="28"/>
        </w:rPr>
      </w:pPr>
      <w:r>
        <w:rPr>
          <w:rFonts w:hint="eastAsia" w:ascii="楷体" w:hAnsi="楷体" w:eastAsia="楷体"/>
          <w:b/>
          <w:sz w:val="28"/>
          <w:szCs w:val="28"/>
        </w:rPr>
        <w:t>苏银理财有限责任公司理财产品投资协议书</w:t>
      </w:r>
    </w:p>
    <w:p>
      <w:pPr>
        <w:jc w:val="center"/>
        <w:rPr>
          <w:rFonts w:hint="eastAsia" w:ascii="楷体" w:hAnsi="楷体" w:eastAsia="楷体"/>
          <w:b/>
          <w:sz w:val="28"/>
          <w:szCs w:val="28"/>
        </w:rPr>
      </w:pPr>
      <w:r>
        <w:rPr>
          <w:rFonts w:hint="eastAsia" w:ascii="楷体" w:hAnsi="楷体" w:eastAsia="楷体"/>
          <w:b/>
          <w:sz w:val="24"/>
          <w:szCs w:val="24"/>
        </w:rPr>
        <w:t>理财非存款、产品有风险、投资须谨慎</w:t>
      </w:r>
    </w:p>
    <w:p>
      <w:pPr>
        <w:ind w:firstLine="420" w:firstLineChars="200"/>
        <w:rPr>
          <w:rFonts w:hint="eastAsia" w:ascii="楷体" w:hAnsi="楷体" w:eastAsia="楷体" w:cs="Times New Roman"/>
          <w:b w:val="0"/>
          <w:sz w:val="21"/>
          <w:szCs w:val="21"/>
        </w:rPr>
      </w:pPr>
      <w:r>
        <w:rPr>
          <w:rFonts w:hint="eastAsia" w:ascii="楷体" w:hAnsi="楷体" w:eastAsia="楷体" w:cs="Times New Roman"/>
          <w:sz w:val="21"/>
          <w:szCs w:val="21"/>
        </w:rPr>
        <w:t>经甲方（</w:t>
      </w:r>
      <w:r>
        <w:rPr>
          <w:rFonts w:hint="eastAsia" w:ascii="楷体" w:hAnsi="楷体" w:eastAsia="楷体" w:cs="Times New Roman"/>
          <w:sz w:val="21"/>
          <w:szCs w:val="21"/>
          <w:lang w:val="en-US" w:eastAsia="zh-CN"/>
        </w:rPr>
        <w:t>投资者</w:t>
      </w:r>
      <w:r>
        <w:rPr>
          <w:rFonts w:hint="eastAsia" w:ascii="楷体" w:hAnsi="楷体" w:eastAsia="楷体" w:cs="Times New Roman"/>
          <w:sz w:val="21"/>
          <w:szCs w:val="21"/>
        </w:rPr>
        <w:t>）与乙方（</w:t>
      </w:r>
      <w:r>
        <w:rPr>
          <w:rFonts w:hint="eastAsia" w:ascii="楷体" w:hAnsi="楷体" w:eastAsia="楷体" w:cs="Times New Roman"/>
          <w:sz w:val="21"/>
          <w:szCs w:val="21"/>
          <w:lang w:val="en-US" w:eastAsia="zh-CN"/>
        </w:rPr>
        <w:t>苏银</w:t>
      </w:r>
      <w:r>
        <w:rPr>
          <w:rFonts w:hint="eastAsia" w:ascii="楷体" w:hAnsi="楷体" w:eastAsia="楷体" w:cs="Times New Roman"/>
          <w:sz w:val="21"/>
          <w:szCs w:val="21"/>
        </w:rPr>
        <w:t>理财有限责任公司</w:t>
      </w:r>
      <w:r>
        <w:rPr>
          <w:rFonts w:hint="eastAsia" w:ascii="楷体" w:hAnsi="楷体" w:eastAsia="楷体" w:cs="Times New Roman"/>
          <w:sz w:val="21"/>
          <w:szCs w:val="21"/>
          <w:lang w:eastAsia="zh-CN"/>
        </w:rPr>
        <w:t>，</w:t>
      </w:r>
      <w:r>
        <w:rPr>
          <w:rFonts w:hint="eastAsia" w:ascii="楷体" w:hAnsi="楷体" w:eastAsia="楷体" w:cs="Times New Roman"/>
          <w:sz w:val="21"/>
          <w:szCs w:val="21"/>
          <w:lang w:val="en-US" w:eastAsia="zh-CN"/>
        </w:rPr>
        <w:t>以下简称“苏银理财”</w:t>
      </w:r>
      <w:r>
        <w:rPr>
          <w:rFonts w:hint="eastAsia" w:ascii="楷体" w:hAnsi="楷体" w:eastAsia="楷体" w:cs="Times New Roman"/>
          <w:sz w:val="21"/>
          <w:szCs w:val="21"/>
        </w:rPr>
        <w:t>）协商一致，就甲方向乙方购买理财产品，达成协议如下：</w:t>
      </w:r>
    </w:p>
    <w:p>
      <w:pPr>
        <w:ind w:firstLine="422" w:firstLineChars="200"/>
        <w:rPr>
          <w:rFonts w:hint="eastAsia" w:ascii="楷体" w:hAnsi="楷体" w:eastAsia="楷体"/>
          <w:b/>
          <w:sz w:val="21"/>
          <w:szCs w:val="21"/>
        </w:rPr>
      </w:pPr>
      <w:r>
        <w:rPr>
          <w:rFonts w:hint="eastAsia" w:ascii="楷体" w:hAnsi="楷体" w:eastAsia="楷体"/>
          <w:b/>
          <w:sz w:val="21"/>
          <w:szCs w:val="21"/>
        </w:rPr>
        <w:t>一、重要声明</w:t>
      </w:r>
    </w:p>
    <w:p>
      <w:pPr>
        <w:ind w:firstLine="420" w:firstLineChars="200"/>
        <w:rPr>
          <w:rFonts w:hint="eastAsia" w:ascii="楷体" w:hAnsi="楷体" w:eastAsia="楷体"/>
          <w:b/>
          <w:sz w:val="21"/>
          <w:szCs w:val="21"/>
          <w:u w:val="single"/>
        </w:rPr>
      </w:pPr>
      <w:r>
        <w:rPr>
          <w:rFonts w:hint="eastAsia" w:ascii="楷体" w:hAnsi="楷体" w:eastAsia="楷体"/>
          <w:sz w:val="21"/>
          <w:szCs w:val="21"/>
        </w:rPr>
        <w:t>本投资协议书与</w:t>
      </w:r>
      <w:r>
        <w:rPr>
          <w:rFonts w:hint="eastAsia" w:ascii="楷体" w:hAnsi="楷体" w:eastAsia="楷体"/>
          <w:sz w:val="21"/>
          <w:szCs w:val="21"/>
          <w:lang w:val="en-US" w:eastAsia="zh-CN"/>
        </w:rPr>
        <w:t>理财产品（</w:t>
      </w:r>
      <w:r>
        <w:rPr>
          <w:rFonts w:hint="eastAsia" w:ascii="楷体" w:hAnsi="楷体" w:eastAsia="楷体"/>
          <w:sz w:val="21"/>
          <w:szCs w:val="21"/>
        </w:rPr>
        <w:t>代理</w:t>
      </w:r>
      <w:r>
        <w:rPr>
          <w:rFonts w:hint="eastAsia" w:ascii="楷体" w:hAnsi="楷体" w:eastAsia="楷体"/>
          <w:sz w:val="21"/>
          <w:szCs w:val="21"/>
          <w:lang w:eastAsia="zh-CN"/>
        </w:rPr>
        <w:t>）</w:t>
      </w:r>
      <w:r>
        <w:rPr>
          <w:rFonts w:hint="eastAsia" w:ascii="楷体" w:hAnsi="楷体" w:eastAsia="楷体"/>
          <w:sz w:val="21"/>
          <w:szCs w:val="21"/>
        </w:rPr>
        <w:t>销售协议书、理财产品说明书、风险揭示书、投资者权益须知等销售文件构成完整的不可分割的理财产品合同。</w:t>
      </w:r>
      <w:r>
        <w:rPr>
          <w:rFonts w:hint="eastAsia" w:ascii="楷体" w:hAnsi="楷体" w:eastAsia="楷体"/>
          <w:sz w:val="21"/>
          <w:szCs w:val="21"/>
          <w:lang w:val="en-US" w:eastAsia="zh-CN"/>
        </w:rPr>
        <w:t>乙方</w:t>
      </w:r>
      <w:r>
        <w:rPr>
          <w:rFonts w:hint="eastAsia" w:ascii="楷体" w:hAnsi="楷体" w:eastAsia="楷体"/>
          <w:sz w:val="21"/>
          <w:szCs w:val="21"/>
        </w:rPr>
        <w:t>作为理财产品管理人建议投资者在购买对应期次理财产品（以下简称“本理财产品”）前认真阅读相关理财产品合同或咨询专业理财经理。</w:t>
      </w:r>
      <w:r>
        <w:rPr>
          <w:rFonts w:hint="eastAsia" w:ascii="楷体" w:hAnsi="楷体" w:eastAsia="楷体"/>
          <w:sz w:val="21"/>
          <w:szCs w:val="21"/>
          <w:lang w:val="en-US" w:eastAsia="zh-CN"/>
        </w:rPr>
        <w:t>甲方</w:t>
      </w:r>
      <w:r>
        <w:rPr>
          <w:rFonts w:hint="eastAsia" w:ascii="楷体" w:hAnsi="楷体" w:eastAsia="楷体"/>
          <w:sz w:val="21"/>
          <w:szCs w:val="21"/>
        </w:rPr>
        <w:t>签署本投资协议（含电子渠道确认）则被视为已详细阅读过本投资协议及完整理财产品合同，并充分理解合同条款和潜在风险，自愿购买本理财产品，并遵守理财产品合同中的各项规定。</w:t>
      </w:r>
      <w:r>
        <w:rPr>
          <w:rFonts w:hint="eastAsia" w:ascii="楷体" w:hAnsi="楷体" w:eastAsia="楷体"/>
          <w:b/>
          <w:sz w:val="21"/>
          <w:szCs w:val="21"/>
          <w:u w:val="single"/>
        </w:rPr>
        <w:t>本理财产品不保证本金和收益。受各种市场波动因素影响，本理财产品可能存在包括但不限于政策风险、信用风险、市场风险、流动性风险、管理风险、操作风险、兑付延期风险、提前终止风险、信息传递风险、代销风险、</w:t>
      </w:r>
      <w:r>
        <w:rPr>
          <w:rFonts w:hint="eastAsia" w:ascii="楷体" w:hAnsi="楷体" w:eastAsia="楷体"/>
          <w:b/>
          <w:sz w:val="21"/>
          <w:szCs w:val="21"/>
          <w:u w:val="single"/>
          <w:lang w:val="en-US" w:eastAsia="zh-CN"/>
        </w:rPr>
        <w:t>关联交易风险、</w:t>
      </w:r>
      <w:r>
        <w:rPr>
          <w:rFonts w:hint="eastAsia" w:ascii="楷体" w:hAnsi="楷体" w:eastAsia="楷体"/>
          <w:b/>
          <w:sz w:val="21"/>
          <w:szCs w:val="21"/>
          <w:u w:val="single"/>
        </w:rPr>
        <w:t>标的资产的特别投资风险及其他风险，具体风险因素由</w:t>
      </w:r>
      <w:r>
        <w:rPr>
          <w:rFonts w:hint="eastAsia" w:ascii="楷体" w:hAnsi="楷体" w:eastAsia="楷体"/>
          <w:b/>
          <w:sz w:val="21"/>
          <w:szCs w:val="21"/>
          <w:u w:val="single"/>
          <w:lang w:val="en-US" w:eastAsia="zh-CN"/>
        </w:rPr>
        <w:t>乙方</w:t>
      </w:r>
      <w:r>
        <w:rPr>
          <w:rFonts w:hint="eastAsia" w:ascii="楷体" w:hAnsi="楷体" w:eastAsia="楷体"/>
          <w:b/>
          <w:sz w:val="21"/>
          <w:szCs w:val="21"/>
          <w:u w:val="single"/>
        </w:rPr>
        <w:t>在理财产品风险揭示书中揭示。请您</w:t>
      </w:r>
      <w:r>
        <w:rPr>
          <w:rFonts w:hint="eastAsia" w:ascii="楷体" w:hAnsi="楷体" w:eastAsia="楷体"/>
          <w:b/>
          <w:sz w:val="21"/>
          <w:szCs w:val="21"/>
          <w:u w:val="single"/>
          <w:lang w:val="en-US" w:eastAsia="zh-CN"/>
        </w:rPr>
        <w:t>仔细阅读并</w:t>
      </w:r>
      <w:r>
        <w:rPr>
          <w:rFonts w:hint="eastAsia" w:ascii="楷体" w:hAnsi="楷体" w:eastAsia="楷体"/>
          <w:b/>
          <w:sz w:val="21"/>
          <w:szCs w:val="21"/>
          <w:u w:val="single"/>
        </w:rPr>
        <w:t>充分认识投资风险，谨慎投资。</w:t>
      </w:r>
    </w:p>
    <w:p>
      <w:pPr>
        <w:ind w:firstLine="422" w:firstLineChars="200"/>
        <w:rPr>
          <w:rFonts w:hint="eastAsia" w:ascii="楷体" w:hAnsi="楷体" w:eastAsia="楷体"/>
          <w:b/>
          <w:sz w:val="21"/>
          <w:szCs w:val="21"/>
        </w:rPr>
      </w:pPr>
      <w:r>
        <w:rPr>
          <w:rFonts w:hint="eastAsia" w:ascii="楷体" w:hAnsi="楷体" w:eastAsia="楷体"/>
          <w:b/>
          <w:sz w:val="21"/>
          <w:szCs w:val="21"/>
        </w:rPr>
        <w:t>二、</w:t>
      </w:r>
      <w:r>
        <w:rPr>
          <w:rFonts w:hint="eastAsia" w:ascii="楷体" w:hAnsi="楷体" w:eastAsia="楷体"/>
          <w:b/>
          <w:sz w:val="21"/>
          <w:szCs w:val="21"/>
          <w:lang w:val="en-US" w:eastAsia="zh-CN"/>
        </w:rPr>
        <w:t>甲方</w:t>
      </w:r>
      <w:r>
        <w:rPr>
          <w:rFonts w:hint="eastAsia" w:ascii="楷体" w:hAnsi="楷体" w:eastAsia="楷体"/>
          <w:b/>
          <w:sz w:val="21"/>
          <w:szCs w:val="21"/>
        </w:rPr>
        <w:t>的权利义务</w:t>
      </w:r>
    </w:p>
    <w:p>
      <w:pPr>
        <w:numPr>
          <w:ilvl w:val="0"/>
          <w:numId w:val="0"/>
        </w:numPr>
        <w:ind w:left="0" w:firstLine="422" w:firstLineChars="200"/>
        <w:rPr>
          <w:rFonts w:hint="eastAsia" w:ascii="楷体" w:hAnsi="楷体" w:eastAsia="楷体" w:cs="Times New Roman"/>
          <w:sz w:val="21"/>
          <w:szCs w:val="21"/>
        </w:rPr>
      </w:pPr>
      <w:r>
        <w:rPr>
          <w:rFonts w:hint="eastAsia" w:ascii="楷体" w:hAnsi="楷体" w:eastAsia="楷体"/>
          <w:b/>
          <w:sz w:val="21"/>
          <w:szCs w:val="21"/>
        </w:rPr>
        <w:t>（一）</w:t>
      </w:r>
      <w:r>
        <w:rPr>
          <w:rFonts w:hint="eastAsia" w:ascii="楷体" w:hAnsi="楷体" w:eastAsia="楷体"/>
          <w:b/>
          <w:sz w:val="21"/>
          <w:szCs w:val="21"/>
          <w:lang w:val="en-US" w:eastAsia="zh-CN"/>
        </w:rPr>
        <w:t>甲方</w:t>
      </w:r>
      <w:r>
        <w:rPr>
          <w:rFonts w:hint="eastAsia" w:ascii="楷体" w:hAnsi="楷体" w:eastAsia="楷体"/>
          <w:b/>
          <w:sz w:val="21"/>
          <w:szCs w:val="21"/>
        </w:rPr>
        <w:t>的权利：</w:t>
      </w:r>
      <w:r>
        <w:rPr>
          <w:rFonts w:hint="eastAsia" w:ascii="楷体" w:hAnsi="楷体" w:eastAsia="楷体" w:cs="Times New Roman"/>
          <w:sz w:val="21"/>
          <w:szCs w:val="21"/>
        </w:rPr>
        <w:t>按理财产品合同的约定取得理财收益</w:t>
      </w:r>
      <w:r>
        <w:rPr>
          <w:rFonts w:hint="eastAsia" w:ascii="楷体" w:hAnsi="楷体" w:eastAsia="楷体" w:cs="Times New Roman"/>
          <w:sz w:val="21"/>
          <w:szCs w:val="21"/>
          <w:lang w:eastAsia="zh-CN"/>
        </w:rPr>
        <w:t>（</w:t>
      </w:r>
      <w:r>
        <w:rPr>
          <w:rFonts w:hint="eastAsia" w:ascii="楷体" w:hAnsi="楷体" w:eastAsia="楷体" w:cs="Times New Roman"/>
          <w:sz w:val="21"/>
          <w:szCs w:val="21"/>
          <w:lang w:val="en-US" w:eastAsia="zh-CN"/>
        </w:rPr>
        <w:t>如有</w:t>
      </w:r>
      <w:r>
        <w:rPr>
          <w:rFonts w:hint="eastAsia" w:ascii="楷体" w:hAnsi="楷体" w:eastAsia="楷体" w:cs="Times New Roman"/>
          <w:sz w:val="21"/>
          <w:szCs w:val="21"/>
          <w:lang w:eastAsia="zh-CN"/>
        </w:rPr>
        <w:t>）</w:t>
      </w:r>
      <w:r>
        <w:rPr>
          <w:rFonts w:hint="eastAsia" w:ascii="楷体" w:hAnsi="楷体" w:eastAsia="楷体" w:cs="Times New Roman"/>
          <w:sz w:val="21"/>
          <w:szCs w:val="21"/>
        </w:rPr>
        <w:t>；按理财产品合同的约定查询获得披露的理财产品信息资料；产品终止后对清算后的理财产品资产净值按理财产品持有份额比例参与分配；要求</w:t>
      </w:r>
      <w:r>
        <w:rPr>
          <w:rFonts w:hint="eastAsia" w:ascii="楷体" w:hAnsi="楷体" w:eastAsia="楷体" w:cs="Times New Roman"/>
          <w:sz w:val="21"/>
          <w:szCs w:val="21"/>
          <w:lang w:val="en-US" w:eastAsia="zh-CN"/>
        </w:rPr>
        <w:t>乙方</w:t>
      </w:r>
      <w:r>
        <w:rPr>
          <w:rFonts w:hint="eastAsia" w:ascii="楷体" w:hAnsi="楷体" w:eastAsia="楷体" w:cs="Times New Roman"/>
          <w:sz w:val="21"/>
          <w:szCs w:val="21"/>
        </w:rPr>
        <w:t>或理财产品托管人及时</w:t>
      </w:r>
      <w:r>
        <w:rPr>
          <w:rFonts w:hint="eastAsia" w:ascii="楷体" w:hAnsi="楷体" w:eastAsia="楷体" w:cs="Times New Roman"/>
          <w:sz w:val="21"/>
          <w:szCs w:val="21"/>
          <w:lang w:val="en-US" w:eastAsia="zh-CN"/>
        </w:rPr>
        <w:t>履行</w:t>
      </w:r>
      <w:r>
        <w:rPr>
          <w:rFonts w:hint="eastAsia" w:ascii="楷体" w:hAnsi="楷体" w:eastAsia="楷体" w:cs="Times New Roman"/>
          <w:sz w:val="21"/>
          <w:szCs w:val="21"/>
        </w:rPr>
        <w:t>法律法规、理财产品合同所规定的义务；对</w:t>
      </w:r>
      <w:r>
        <w:rPr>
          <w:rFonts w:hint="eastAsia" w:ascii="楷体" w:hAnsi="楷体" w:eastAsia="楷体" w:cs="Times New Roman"/>
          <w:sz w:val="21"/>
          <w:szCs w:val="21"/>
          <w:lang w:val="en-US" w:eastAsia="zh-CN"/>
        </w:rPr>
        <w:t>乙方</w:t>
      </w:r>
      <w:r>
        <w:rPr>
          <w:rFonts w:hint="eastAsia" w:ascii="楷体" w:hAnsi="楷体" w:eastAsia="楷体" w:cs="Times New Roman"/>
          <w:sz w:val="21"/>
          <w:szCs w:val="21"/>
        </w:rPr>
        <w:t>、理财产品托管人损害其合法权益</w:t>
      </w:r>
      <w:r>
        <w:rPr>
          <w:rFonts w:hint="eastAsia" w:ascii="楷体" w:hAnsi="楷体" w:eastAsia="楷体" w:cs="Times New Roman"/>
          <w:sz w:val="21"/>
          <w:szCs w:val="21"/>
          <w:lang w:val="en-US" w:eastAsia="zh-CN"/>
        </w:rPr>
        <w:t>的行为</w:t>
      </w:r>
      <w:r>
        <w:rPr>
          <w:rFonts w:hint="eastAsia" w:ascii="楷体" w:hAnsi="楷体" w:eastAsia="楷体" w:cs="Times New Roman"/>
          <w:sz w:val="21"/>
          <w:szCs w:val="21"/>
        </w:rPr>
        <w:t>而要求予以赔偿；法律法规、理财产品合同规定的其它权利。</w:t>
      </w:r>
    </w:p>
    <w:p>
      <w:pPr>
        <w:numPr>
          <w:ilvl w:val="0"/>
          <w:numId w:val="1"/>
        </w:numPr>
        <w:ind w:left="0" w:firstLine="422" w:firstLineChars="200"/>
        <w:rPr>
          <w:rFonts w:hint="eastAsia" w:ascii="楷体" w:hAnsi="楷体" w:eastAsia="楷体" w:cs="Times New Roman"/>
          <w:sz w:val="21"/>
          <w:szCs w:val="21"/>
        </w:rPr>
      </w:pPr>
      <w:r>
        <w:rPr>
          <w:rFonts w:hint="eastAsia" w:ascii="楷体" w:hAnsi="楷体" w:eastAsia="楷体"/>
          <w:b/>
          <w:sz w:val="21"/>
          <w:szCs w:val="21"/>
          <w:lang w:val="en-US" w:eastAsia="zh-CN"/>
        </w:rPr>
        <w:t>甲方</w:t>
      </w:r>
      <w:r>
        <w:rPr>
          <w:rFonts w:hint="eastAsia" w:ascii="楷体" w:hAnsi="楷体" w:eastAsia="楷体"/>
          <w:b/>
          <w:sz w:val="21"/>
          <w:szCs w:val="21"/>
        </w:rPr>
        <w:t>的义务：</w:t>
      </w:r>
      <w:r>
        <w:rPr>
          <w:rFonts w:hint="eastAsia" w:ascii="楷体" w:hAnsi="楷体" w:eastAsia="楷体" w:cs="Times New Roman"/>
          <w:sz w:val="21"/>
          <w:szCs w:val="21"/>
        </w:rPr>
        <w:t>遵守有关法律法规和理财产品合同的约定；以其对理财产品的投资额为限承担本理财产品亏损或者终止的有限责任；不从事任何有损本理财产品及本理财产品其他理财产品合同当事人合法权益的活动；返还其在理财投资过程中取得的不当得利；法律法规</w:t>
      </w:r>
      <w:r>
        <w:rPr>
          <w:rFonts w:hint="eastAsia" w:ascii="楷体" w:hAnsi="楷体" w:eastAsia="楷体" w:cs="Times New Roman"/>
          <w:sz w:val="21"/>
          <w:szCs w:val="21"/>
          <w:lang w:val="en-US" w:eastAsia="zh-CN"/>
        </w:rPr>
        <w:t>以及</w:t>
      </w:r>
      <w:r>
        <w:rPr>
          <w:rFonts w:hint="eastAsia" w:ascii="楷体" w:hAnsi="楷体" w:eastAsia="楷体" w:cs="Times New Roman"/>
          <w:sz w:val="21"/>
          <w:szCs w:val="21"/>
        </w:rPr>
        <w:t>理财产品合同所规定的其它义务。</w:t>
      </w:r>
    </w:p>
    <w:p>
      <w:pPr>
        <w:ind w:firstLine="422" w:firstLineChars="200"/>
        <w:rPr>
          <w:rFonts w:hint="eastAsia" w:ascii="楷体" w:hAnsi="楷体" w:eastAsia="楷体"/>
          <w:b/>
          <w:sz w:val="21"/>
          <w:szCs w:val="21"/>
        </w:rPr>
      </w:pPr>
      <w:r>
        <w:rPr>
          <w:rFonts w:hint="eastAsia" w:ascii="楷体" w:hAnsi="楷体" w:eastAsia="楷体"/>
          <w:b/>
          <w:sz w:val="21"/>
          <w:szCs w:val="21"/>
        </w:rPr>
        <w:t>三、</w:t>
      </w:r>
      <w:r>
        <w:rPr>
          <w:rFonts w:hint="eastAsia" w:ascii="楷体" w:hAnsi="楷体" w:eastAsia="楷体"/>
          <w:b/>
          <w:sz w:val="21"/>
          <w:szCs w:val="21"/>
          <w:lang w:val="en-US" w:eastAsia="zh-CN"/>
        </w:rPr>
        <w:t>乙方</w:t>
      </w:r>
      <w:r>
        <w:rPr>
          <w:rFonts w:hint="eastAsia" w:ascii="楷体" w:hAnsi="楷体" w:eastAsia="楷体"/>
          <w:b/>
          <w:sz w:val="21"/>
          <w:szCs w:val="21"/>
        </w:rPr>
        <w:t>的权利义务</w:t>
      </w:r>
    </w:p>
    <w:p>
      <w:pPr>
        <w:ind w:firstLine="422" w:firstLineChars="200"/>
        <w:rPr>
          <w:rFonts w:hint="eastAsia" w:ascii="楷体" w:hAnsi="楷体" w:eastAsia="楷体"/>
          <w:sz w:val="21"/>
          <w:szCs w:val="21"/>
        </w:rPr>
      </w:pPr>
      <w:r>
        <w:rPr>
          <w:rFonts w:hint="eastAsia" w:ascii="楷体" w:hAnsi="楷体" w:eastAsia="楷体"/>
          <w:b/>
          <w:sz w:val="21"/>
          <w:szCs w:val="21"/>
        </w:rPr>
        <w:t>（一）</w:t>
      </w:r>
      <w:r>
        <w:rPr>
          <w:rFonts w:hint="eastAsia" w:ascii="楷体" w:hAnsi="楷体" w:eastAsia="楷体"/>
          <w:b/>
          <w:sz w:val="21"/>
          <w:szCs w:val="21"/>
          <w:lang w:val="en-US" w:eastAsia="zh-CN"/>
        </w:rPr>
        <w:t>乙方</w:t>
      </w:r>
      <w:r>
        <w:rPr>
          <w:rFonts w:hint="eastAsia" w:ascii="楷体" w:hAnsi="楷体" w:eastAsia="楷体"/>
          <w:b/>
          <w:sz w:val="21"/>
          <w:szCs w:val="21"/>
        </w:rPr>
        <w:t>的权利：</w:t>
      </w:r>
      <w:r>
        <w:rPr>
          <w:rFonts w:hint="eastAsia" w:ascii="楷体" w:hAnsi="楷体" w:eastAsia="楷体"/>
          <w:sz w:val="21"/>
          <w:szCs w:val="21"/>
        </w:rPr>
        <w:t>乙方按照法律法规和理财产品</w:t>
      </w:r>
      <w:r>
        <w:rPr>
          <w:rFonts w:hint="eastAsia" w:ascii="楷体" w:hAnsi="楷体" w:eastAsia="楷体"/>
          <w:sz w:val="21"/>
          <w:szCs w:val="21"/>
          <w:lang w:val="en-US" w:eastAsia="zh-CN"/>
        </w:rPr>
        <w:t>合同</w:t>
      </w:r>
      <w:r>
        <w:rPr>
          <w:rFonts w:hint="eastAsia" w:ascii="楷体" w:hAnsi="楷体" w:eastAsia="楷体"/>
          <w:sz w:val="21"/>
          <w:szCs w:val="21"/>
        </w:rPr>
        <w:t>的约定，诚实信用、谨慎勤勉地实施投资管理行为，以专业技能管理理财产品资产，依法维护理财产品全体投资者的利益；</w:t>
      </w:r>
    </w:p>
    <w:p>
      <w:pPr>
        <w:numPr>
          <w:ilvl w:val="0"/>
          <w:numId w:val="0"/>
        </w:numPr>
        <w:ind w:left="0" w:firstLine="0"/>
        <w:rPr>
          <w:rFonts w:hint="eastAsia" w:ascii="楷体" w:hAnsi="楷体" w:eastAsia="楷体"/>
          <w:sz w:val="21"/>
          <w:szCs w:val="21"/>
        </w:rPr>
      </w:pPr>
      <w:r>
        <w:rPr>
          <w:rFonts w:hint="eastAsia" w:ascii="楷体" w:hAnsi="楷体" w:eastAsia="楷体"/>
          <w:sz w:val="21"/>
          <w:szCs w:val="21"/>
        </w:rPr>
        <w:t>为理财产品的利益依法为理财产品进行融资；按照法律法规，代表理财产品对被投资企业行使行使权利（如被投资企业股东权利等）；以</w:t>
      </w:r>
      <w:r>
        <w:rPr>
          <w:rFonts w:hint="eastAsia" w:ascii="楷体" w:hAnsi="楷体" w:eastAsia="楷体"/>
          <w:sz w:val="21"/>
          <w:szCs w:val="21"/>
          <w:lang w:val="en-US" w:eastAsia="zh-CN"/>
        </w:rPr>
        <w:t>乙方</w:t>
      </w:r>
      <w:r>
        <w:rPr>
          <w:rFonts w:hint="eastAsia" w:ascii="楷体" w:hAnsi="楷体" w:eastAsia="楷体"/>
          <w:sz w:val="21"/>
          <w:szCs w:val="21"/>
        </w:rPr>
        <w:t>名义，代表理财份额持有人利益行使诉讼权利或者实施其他法律行为；依据法律法规和理财产品合同的约定监督理财产品托管人，如认为理财产品托管人违反了法律法规或理财产品合同约定，对理财产品资产、其它理财产品合同当事人的利益造成重大损失的，应及时呈报监管机构，以及采取其它必要措施以保护本理财产品及相关理财产品合同当事人的利益；选择、更换律师、审计师、证券经纪商或其他为理财产品提供服务的外部机构并确定有关费率；法律法规、理财产品合同规定的其它权利。</w:t>
      </w:r>
    </w:p>
    <w:p>
      <w:pPr>
        <w:numPr>
          <w:ilvl w:val="0"/>
          <w:numId w:val="0"/>
        </w:numPr>
        <w:ind w:left="0" w:firstLine="527" w:firstLineChars="250"/>
        <w:jc w:val="left"/>
        <w:rPr>
          <w:rFonts w:ascii="楷体" w:hAnsi="楷体" w:eastAsia="楷体"/>
          <w:sz w:val="21"/>
          <w:szCs w:val="21"/>
        </w:rPr>
      </w:pPr>
      <w:r>
        <w:rPr>
          <w:rFonts w:hint="eastAsia" w:ascii="楷体" w:hAnsi="楷体" w:eastAsia="楷体"/>
          <w:b/>
          <w:sz w:val="21"/>
          <w:szCs w:val="21"/>
        </w:rPr>
        <w:t>（二）</w:t>
      </w:r>
      <w:r>
        <w:rPr>
          <w:rFonts w:hint="eastAsia" w:ascii="楷体" w:hAnsi="楷体" w:eastAsia="楷体"/>
          <w:b/>
          <w:sz w:val="21"/>
          <w:szCs w:val="21"/>
          <w:lang w:val="en-US" w:eastAsia="zh-CN"/>
        </w:rPr>
        <w:t>乙方</w:t>
      </w:r>
      <w:r>
        <w:rPr>
          <w:rFonts w:hint="eastAsia" w:ascii="楷体" w:hAnsi="楷体" w:eastAsia="楷体"/>
          <w:b/>
          <w:sz w:val="21"/>
          <w:szCs w:val="21"/>
        </w:rPr>
        <w:t>的义务：</w:t>
      </w:r>
      <w:r>
        <w:rPr>
          <w:rFonts w:hint="eastAsia" w:ascii="楷体" w:hAnsi="楷体" w:eastAsia="楷体"/>
          <w:sz w:val="21"/>
          <w:szCs w:val="21"/>
        </w:rPr>
        <w:t>遵守法律法规和理财产品合同的约定；</w:t>
      </w:r>
      <w:r>
        <w:rPr>
          <w:rFonts w:hint="eastAsia" w:ascii="楷体" w:hAnsi="楷体" w:eastAsia="楷体" w:cs="Times New Roman"/>
          <w:sz w:val="21"/>
          <w:szCs w:val="21"/>
        </w:rPr>
        <w:t>恪尽职守，依照诚实信用、勤勉尽责的原则，谨慎、有效管理和运用理</w:t>
      </w:r>
      <w:r>
        <w:rPr>
          <w:rFonts w:hint="eastAsia" w:ascii="楷体" w:hAnsi="楷体" w:eastAsia="楷体" w:cs="Times New Roman"/>
          <w:sz w:val="21"/>
          <w:szCs w:val="21"/>
          <w:lang w:val="en-US" w:eastAsia="zh-CN"/>
        </w:rPr>
        <w:t>财</w:t>
      </w:r>
      <w:r>
        <w:rPr>
          <w:rFonts w:hint="eastAsia" w:ascii="楷体" w:hAnsi="楷体" w:eastAsia="楷体" w:cs="Times New Roman"/>
          <w:sz w:val="21"/>
          <w:szCs w:val="21"/>
        </w:rPr>
        <w:t>资产；</w:t>
      </w:r>
      <w:r>
        <w:rPr>
          <w:rFonts w:hint="eastAsia" w:ascii="楷体" w:hAnsi="楷体" w:eastAsia="楷体"/>
          <w:sz w:val="21"/>
          <w:szCs w:val="21"/>
        </w:rPr>
        <w:t>设置相应的部门并配备足够的具有专业资格的人员进行理财投资分析、决策，以专业化的经营方式管理和运作理财资产，防范和减少风险；建立健全内部控制制度，保证</w:t>
      </w:r>
      <w:r>
        <w:rPr>
          <w:rFonts w:hint="eastAsia" w:ascii="楷体" w:hAnsi="楷体" w:eastAsia="楷体"/>
          <w:sz w:val="21"/>
          <w:szCs w:val="21"/>
          <w:lang w:val="en-US" w:eastAsia="zh-CN"/>
        </w:rPr>
        <w:t>乙方</w:t>
      </w:r>
      <w:r>
        <w:rPr>
          <w:rFonts w:hint="eastAsia" w:ascii="楷体" w:hAnsi="楷体" w:eastAsia="楷体"/>
          <w:sz w:val="21"/>
          <w:szCs w:val="21"/>
        </w:rPr>
        <w:t>的固有财产和理财财产相互独立，对所管理的不同理财财产分别管理、分别记账，进行投资；除依据法律法规和理财产品合同的约定外，不得利用理财资产为</w:t>
      </w:r>
      <w:r>
        <w:rPr>
          <w:rFonts w:hint="eastAsia" w:ascii="楷体" w:hAnsi="楷体" w:eastAsia="楷体"/>
          <w:sz w:val="21"/>
          <w:szCs w:val="21"/>
          <w:lang w:val="en-US" w:eastAsia="zh-CN"/>
        </w:rPr>
        <w:t>乙方</w:t>
      </w:r>
      <w:r>
        <w:rPr>
          <w:rFonts w:hint="eastAsia" w:ascii="楷体" w:hAnsi="楷体" w:eastAsia="楷体"/>
          <w:sz w:val="21"/>
          <w:szCs w:val="21"/>
        </w:rPr>
        <w:t>自身及任何第三方谋取利益；接受理财产品托管人对理财产品投资运作的监督；严格按照法律法规和理财产品合同的约定履行信息披露及报告义务；依据理财产品合同</w:t>
      </w:r>
      <w:r>
        <w:rPr>
          <w:rFonts w:hint="eastAsia" w:ascii="楷体" w:hAnsi="楷体" w:eastAsia="楷体" w:cs="Times New Roman"/>
          <w:sz w:val="21"/>
          <w:szCs w:val="21"/>
          <w:lang w:val="en-US" w:eastAsia="zh-CN"/>
        </w:rPr>
        <w:t>约定</w:t>
      </w:r>
      <w:r>
        <w:rPr>
          <w:rFonts w:hint="eastAsia" w:ascii="楷体" w:hAnsi="楷体" w:eastAsia="楷体"/>
          <w:sz w:val="21"/>
          <w:szCs w:val="21"/>
        </w:rPr>
        <w:t>制订理财收益分配方案并向本理财产品的理财份额持有人分配理财收益</w:t>
      </w:r>
      <w:r>
        <w:rPr>
          <w:rFonts w:hint="eastAsia" w:ascii="楷体" w:hAnsi="楷体" w:eastAsia="楷体" w:cs="Times New Roman"/>
          <w:sz w:val="21"/>
          <w:szCs w:val="21"/>
          <w:lang w:eastAsia="zh-CN"/>
        </w:rPr>
        <w:t>（</w:t>
      </w:r>
      <w:r>
        <w:rPr>
          <w:rFonts w:hint="eastAsia" w:ascii="楷体" w:hAnsi="楷体" w:eastAsia="楷体" w:cs="Times New Roman"/>
          <w:sz w:val="21"/>
          <w:szCs w:val="21"/>
          <w:lang w:val="en-US" w:eastAsia="zh-CN"/>
        </w:rPr>
        <w:t>如有</w:t>
      </w:r>
      <w:r>
        <w:rPr>
          <w:rFonts w:hint="eastAsia" w:ascii="楷体" w:hAnsi="楷体" w:eastAsia="楷体" w:cs="Times New Roman"/>
          <w:sz w:val="21"/>
          <w:szCs w:val="21"/>
          <w:lang w:eastAsia="zh-CN"/>
        </w:rPr>
        <w:t>）</w:t>
      </w:r>
      <w:r>
        <w:rPr>
          <w:rFonts w:hint="eastAsia" w:ascii="楷体" w:hAnsi="楷体" w:eastAsia="楷体"/>
          <w:sz w:val="21"/>
          <w:szCs w:val="21"/>
        </w:rPr>
        <w:t>；不从事任何有损本理财产品</w:t>
      </w:r>
      <w:r>
        <w:rPr>
          <w:rFonts w:hint="eastAsia" w:ascii="楷体" w:hAnsi="楷体" w:eastAsia="楷体"/>
          <w:sz w:val="21"/>
          <w:szCs w:val="21"/>
          <w:lang w:val="en-US" w:eastAsia="zh-CN"/>
        </w:rPr>
        <w:t>其他</w:t>
      </w:r>
      <w:r>
        <w:rPr>
          <w:rFonts w:hint="eastAsia" w:ascii="楷体" w:hAnsi="楷体" w:eastAsia="楷体"/>
          <w:sz w:val="21"/>
          <w:szCs w:val="21"/>
        </w:rPr>
        <w:t>当事人合法权益的活动。法律法规、理财产品合同规定的其它权利。</w:t>
      </w:r>
    </w:p>
    <w:p>
      <w:pPr>
        <w:ind w:firstLine="422" w:firstLineChars="200"/>
        <w:rPr>
          <w:rFonts w:ascii="楷体" w:hAnsi="楷体" w:eastAsia="楷体"/>
          <w:b/>
          <w:sz w:val="21"/>
          <w:szCs w:val="21"/>
        </w:rPr>
      </w:pPr>
      <w:r>
        <w:rPr>
          <w:rFonts w:hint="eastAsia" w:ascii="楷体" w:hAnsi="楷体" w:eastAsia="楷体"/>
          <w:b/>
          <w:sz w:val="21"/>
          <w:szCs w:val="21"/>
          <w:lang w:val="en-US" w:eastAsia="zh-CN"/>
        </w:rPr>
        <w:t>四</w:t>
      </w:r>
      <w:r>
        <w:rPr>
          <w:rFonts w:hint="eastAsia" w:ascii="楷体" w:hAnsi="楷体" w:eastAsia="楷体"/>
          <w:b/>
          <w:sz w:val="21"/>
          <w:szCs w:val="21"/>
        </w:rPr>
        <w:t>、</w:t>
      </w:r>
      <w:r>
        <w:rPr>
          <w:rFonts w:ascii="楷体" w:hAnsi="楷体" w:eastAsia="楷体"/>
          <w:b/>
          <w:sz w:val="21"/>
          <w:szCs w:val="21"/>
        </w:rPr>
        <w:t>违约责任</w:t>
      </w:r>
    </w:p>
    <w:p>
      <w:pPr>
        <w:ind w:firstLine="420" w:firstLineChars="200"/>
        <w:rPr>
          <w:rFonts w:hint="eastAsia" w:ascii="楷体" w:hAnsi="楷体" w:eastAsia="楷体"/>
          <w:sz w:val="21"/>
          <w:szCs w:val="21"/>
        </w:rPr>
      </w:pPr>
      <w:r>
        <w:rPr>
          <w:rFonts w:hint="eastAsia" w:ascii="楷体" w:hAnsi="楷体" w:eastAsia="楷体"/>
          <w:sz w:val="21"/>
          <w:szCs w:val="21"/>
          <w:lang w:val="en-US" w:eastAsia="zh-CN"/>
        </w:rPr>
        <w:t xml:space="preserve">1. </w:t>
      </w:r>
      <w:r>
        <w:rPr>
          <w:rFonts w:hint="eastAsia" w:ascii="楷体" w:hAnsi="楷体" w:eastAsia="楷体"/>
          <w:sz w:val="21"/>
          <w:szCs w:val="21"/>
        </w:rPr>
        <w:t>由于本协议一方当事人的过错，造成本协议不能履行或不能完全履行的，由有过错的一方承担违约责任；如双方同时负有过错，则应由双方各自按照过错程度承担责任。</w:t>
      </w:r>
    </w:p>
    <w:p>
      <w:pPr>
        <w:ind w:firstLine="422" w:firstLineChars="200"/>
        <w:rPr>
          <w:rFonts w:hint="eastAsia" w:ascii="楷体" w:hAnsi="楷体" w:eastAsia="楷体"/>
          <w:sz w:val="21"/>
          <w:szCs w:val="21"/>
        </w:rPr>
      </w:pPr>
      <w:r>
        <w:rPr>
          <w:rFonts w:hint="eastAsia" w:ascii="楷体" w:hAnsi="楷体" w:eastAsia="楷体"/>
          <w:b/>
          <w:sz w:val="21"/>
          <w:szCs w:val="21"/>
          <w:lang w:val="en-US" w:eastAsia="zh-CN"/>
        </w:rPr>
        <w:t xml:space="preserve">2. </w:t>
      </w:r>
      <w:r>
        <w:rPr>
          <w:rFonts w:hint="eastAsia" w:ascii="楷体" w:hAnsi="楷体" w:eastAsia="楷体"/>
          <w:b/>
          <w:sz w:val="21"/>
          <w:szCs w:val="21"/>
        </w:rPr>
        <w:t>双方同意，发生下列情况造成损失时，按以下约定承担责任</w:t>
      </w:r>
      <w:r>
        <w:rPr>
          <w:rFonts w:hint="eastAsia" w:ascii="楷体" w:hAnsi="楷体" w:eastAsia="楷体"/>
          <w:sz w:val="21"/>
          <w:szCs w:val="21"/>
        </w:rPr>
        <w:t>：</w:t>
      </w:r>
    </w:p>
    <w:p>
      <w:pPr>
        <w:ind w:firstLine="420" w:firstLineChars="200"/>
        <w:rPr>
          <w:rFonts w:hint="eastAsia" w:ascii="楷体" w:hAnsi="楷体" w:eastAsia="楷体"/>
          <w:sz w:val="21"/>
          <w:szCs w:val="21"/>
        </w:rPr>
      </w:pPr>
      <w:r>
        <w:rPr>
          <w:rFonts w:hint="eastAsia" w:ascii="楷体" w:hAnsi="楷体" w:eastAsia="楷体"/>
          <w:sz w:val="21"/>
          <w:szCs w:val="21"/>
        </w:rPr>
        <w:t>（1）对由于国家有关法律、法规、规章、政策的变化，监管机构管理规则的修改、紧急措施的出台等原因而导致的相关风险及损失，双方当事人互不承担责任；</w:t>
      </w:r>
    </w:p>
    <w:p>
      <w:pPr>
        <w:ind w:firstLine="420" w:firstLineChars="200"/>
        <w:rPr>
          <w:rFonts w:ascii="楷体" w:hAnsi="楷体" w:eastAsia="楷体"/>
          <w:sz w:val="21"/>
          <w:szCs w:val="21"/>
        </w:rPr>
      </w:pPr>
      <w:r>
        <w:rPr>
          <w:rFonts w:hint="eastAsia" w:ascii="楷体" w:hAnsi="楷体" w:eastAsia="楷体"/>
          <w:sz w:val="21"/>
          <w:szCs w:val="21"/>
        </w:rPr>
        <w:t>（2）</w:t>
      </w:r>
      <w:r>
        <w:rPr>
          <w:rFonts w:hint="eastAsia" w:ascii="楷体" w:hAnsi="楷体" w:eastAsia="楷体"/>
          <w:b/>
          <w:sz w:val="21"/>
          <w:szCs w:val="21"/>
        </w:rPr>
        <w:t>如甲方违反本协议</w:t>
      </w:r>
      <w:r>
        <w:rPr>
          <w:rFonts w:hint="eastAsia" w:ascii="楷体" w:hAnsi="楷体" w:eastAsia="楷体"/>
          <w:b/>
          <w:sz w:val="21"/>
          <w:szCs w:val="21"/>
          <w:lang w:val="en-US" w:eastAsia="zh-CN"/>
        </w:rPr>
        <w:t>约定</w:t>
      </w:r>
      <w:r>
        <w:rPr>
          <w:rFonts w:hint="eastAsia" w:ascii="楷体" w:hAnsi="楷体" w:eastAsia="楷体"/>
          <w:b/>
          <w:sz w:val="21"/>
          <w:szCs w:val="21"/>
        </w:rPr>
        <w:t>，或本产品甲方所涉及的资金被有权机关全部或部分冻结或者扣划</w:t>
      </w:r>
      <w:r>
        <w:rPr>
          <w:rFonts w:hint="eastAsia" w:ascii="楷体" w:hAnsi="楷体" w:eastAsia="楷体" w:cs="Times New Roman"/>
          <w:b/>
          <w:sz w:val="21"/>
          <w:szCs w:val="21"/>
        </w:rPr>
        <w:t>，或乙方发现或有合理理由怀疑甲方或其资金存在洗钱、恐怖融资、逃税等嫌疑</w:t>
      </w:r>
      <w:r>
        <w:rPr>
          <w:rFonts w:hint="eastAsia" w:ascii="楷体" w:hAnsi="楷体" w:eastAsia="楷体" w:cs="Times New Roman"/>
          <w:b/>
          <w:sz w:val="21"/>
          <w:szCs w:val="21"/>
          <w:lang w:eastAsia="zh-CN"/>
        </w:rPr>
        <w:t>，</w:t>
      </w:r>
      <w:r>
        <w:rPr>
          <w:rFonts w:hint="eastAsia" w:ascii="楷体" w:hAnsi="楷体" w:eastAsia="楷体" w:cs="Times New Roman"/>
          <w:b/>
          <w:sz w:val="21"/>
          <w:szCs w:val="21"/>
        </w:rPr>
        <w:t>乙方有权</w:t>
      </w:r>
      <w:r>
        <w:rPr>
          <w:rFonts w:hint="eastAsia" w:ascii="楷体" w:hAnsi="楷体" w:eastAsia="楷体"/>
          <w:b/>
          <w:sz w:val="21"/>
          <w:szCs w:val="21"/>
        </w:rPr>
        <w:t>提前终止本合同，且乙方不承担相应责任，如因甲方的违约违法违规行为给乙方或产品其他投资者造成损失的，甲方应承担</w:t>
      </w:r>
      <w:r>
        <w:rPr>
          <w:rFonts w:hint="eastAsia" w:ascii="楷体" w:hAnsi="楷体" w:eastAsia="楷体"/>
          <w:b/>
          <w:sz w:val="21"/>
          <w:szCs w:val="21"/>
          <w:lang w:val="en-US" w:eastAsia="zh-CN"/>
        </w:rPr>
        <w:t>相应法律责任及违约责任</w:t>
      </w:r>
      <w:r>
        <w:rPr>
          <w:rFonts w:hint="eastAsia" w:ascii="楷体" w:hAnsi="楷体" w:eastAsia="楷体"/>
          <w:b/>
          <w:sz w:val="21"/>
          <w:szCs w:val="21"/>
        </w:rPr>
        <w:t>。</w:t>
      </w:r>
    </w:p>
    <w:p>
      <w:pPr>
        <w:ind w:firstLine="422" w:firstLineChars="200"/>
        <w:rPr>
          <w:rFonts w:hint="eastAsia" w:ascii="楷体" w:hAnsi="楷体" w:eastAsia="楷体"/>
          <w:b/>
          <w:sz w:val="21"/>
          <w:szCs w:val="21"/>
        </w:rPr>
      </w:pPr>
      <w:r>
        <w:rPr>
          <w:rFonts w:hint="eastAsia" w:ascii="楷体" w:hAnsi="楷体" w:eastAsia="楷体"/>
          <w:b/>
          <w:sz w:val="21"/>
          <w:szCs w:val="21"/>
          <w:lang w:val="en-US" w:eastAsia="zh-CN"/>
        </w:rPr>
        <w:t>五</w:t>
      </w:r>
      <w:r>
        <w:rPr>
          <w:rFonts w:hint="eastAsia" w:ascii="楷体" w:hAnsi="楷体" w:eastAsia="楷体"/>
          <w:b/>
          <w:sz w:val="21"/>
          <w:szCs w:val="21"/>
        </w:rPr>
        <w:t>、免责条款</w:t>
      </w:r>
    </w:p>
    <w:p>
      <w:pPr>
        <w:ind w:firstLine="420"/>
        <w:rPr>
          <w:rFonts w:hint="eastAsia" w:ascii="楷体" w:hAnsi="楷体" w:eastAsia="楷体"/>
          <w:sz w:val="21"/>
          <w:szCs w:val="21"/>
        </w:rPr>
      </w:pPr>
      <w:r>
        <w:rPr>
          <w:rFonts w:hint="eastAsia" w:ascii="楷体" w:hAnsi="楷体" w:eastAsia="楷体"/>
          <w:sz w:val="21"/>
          <w:szCs w:val="21"/>
          <w:lang w:val="en-US" w:eastAsia="zh-CN"/>
        </w:rPr>
        <w:t xml:space="preserve">1. </w:t>
      </w:r>
      <w:r>
        <w:rPr>
          <w:rFonts w:hint="eastAsia" w:ascii="楷体" w:hAnsi="楷体" w:eastAsia="楷体"/>
          <w:sz w:val="21"/>
          <w:szCs w:val="21"/>
        </w:rPr>
        <w:t>由于地震、火灾、战争等不可抗力导致的交易中断、延误等风险及损失，</w:t>
      </w:r>
      <w:r>
        <w:rPr>
          <w:rFonts w:hint="eastAsia" w:ascii="楷体" w:hAnsi="楷体" w:eastAsia="楷体"/>
          <w:sz w:val="21"/>
          <w:szCs w:val="21"/>
          <w:lang w:val="en-US" w:eastAsia="zh-CN"/>
        </w:rPr>
        <w:t>乙方</w:t>
      </w:r>
      <w:r>
        <w:rPr>
          <w:rFonts w:hint="eastAsia" w:ascii="楷体" w:hAnsi="楷体" w:eastAsia="楷体"/>
          <w:sz w:val="21"/>
          <w:szCs w:val="21"/>
        </w:rPr>
        <w:t>不承担责任，但应在条件允许的情况下通知</w:t>
      </w:r>
      <w:r>
        <w:rPr>
          <w:rFonts w:hint="eastAsia" w:ascii="楷体" w:hAnsi="楷体" w:eastAsia="楷体"/>
          <w:sz w:val="21"/>
          <w:szCs w:val="21"/>
          <w:lang w:val="en-US" w:eastAsia="zh-CN"/>
        </w:rPr>
        <w:t>甲方</w:t>
      </w:r>
      <w:r>
        <w:rPr>
          <w:rFonts w:hint="eastAsia" w:ascii="楷体" w:hAnsi="楷体" w:eastAsia="楷体"/>
          <w:sz w:val="21"/>
          <w:szCs w:val="21"/>
        </w:rPr>
        <w:t>，并采取一切必要的补救措施以减小不可抗力造成的损失。</w:t>
      </w:r>
    </w:p>
    <w:p>
      <w:pPr>
        <w:ind w:firstLine="420"/>
        <w:rPr>
          <w:rFonts w:hint="eastAsia" w:ascii="楷体" w:hAnsi="楷体" w:eastAsia="楷体"/>
          <w:sz w:val="21"/>
          <w:szCs w:val="21"/>
        </w:rPr>
      </w:pPr>
      <w:r>
        <w:rPr>
          <w:rFonts w:hint="eastAsia" w:ascii="楷体" w:hAnsi="楷体" w:eastAsia="楷体"/>
          <w:sz w:val="21"/>
          <w:szCs w:val="21"/>
          <w:lang w:val="en-US" w:eastAsia="zh-CN"/>
        </w:rPr>
        <w:t xml:space="preserve">2. </w:t>
      </w:r>
      <w:r>
        <w:rPr>
          <w:rFonts w:hint="eastAsia" w:ascii="楷体" w:hAnsi="楷体" w:eastAsia="楷体"/>
          <w:sz w:val="21"/>
          <w:szCs w:val="21"/>
        </w:rPr>
        <w:t>由于国家的有关法律、法规、规章、政策的改变、紧急措施的出台而导致的风险，</w:t>
      </w:r>
      <w:r>
        <w:rPr>
          <w:rFonts w:hint="eastAsia" w:ascii="楷体" w:hAnsi="楷体" w:eastAsia="楷体"/>
          <w:sz w:val="21"/>
          <w:szCs w:val="21"/>
          <w:lang w:val="en-US" w:eastAsia="zh-CN"/>
        </w:rPr>
        <w:t>乙方</w:t>
      </w:r>
      <w:r>
        <w:rPr>
          <w:rFonts w:hint="eastAsia" w:ascii="楷体" w:hAnsi="楷体" w:eastAsia="楷体"/>
          <w:sz w:val="21"/>
          <w:szCs w:val="21"/>
        </w:rPr>
        <w:t>不承担责任。</w:t>
      </w:r>
    </w:p>
    <w:p>
      <w:pPr>
        <w:ind w:firstLine="420"/>
        <w:rPr>
          <w:rFonts w:ascii="楷体" w:hAnsi="楷体" w:eastAsia="楷体"/>
          <w:sz w:val="21"/>
          <w:szCs w:val="21"/>
        </w:rPr>
      </w:pPr>
      <w:r>
        <w:rPr>
          <w:rFonts w:hint="eastAsia" w:ascii="楷体" w:hAnsi="楷体" w:eastAsia="楷体"/>
          <w:sz w:val="21"/>
          <w:szCs w:val="21"/>
          <w:lang w:val="en-US" w:eastAsia="zh-CN"/>
        </w:rPr>
        <w:t>3. 乙方</w:t>
      </w:r>
      <w:r>
        <w:rPr>
          <w:rFonts w:hint="eastAsia" w:ascii="楷体" w:hAnsi="楷体" w:eastAsia="楷体"/>
          <w:sz w:val="21"/>
          <w:szCs w:val="21"/>
        </w:rPr>
        <w:t>依照恪尽职守、诚实信用、谨慎勤勉的原则管理和运用理财产品财产，</w:t>
      </w:r>
      <w:r>
        <w:rPr>
          <w:rFonts w:hint="eastAsia" w:ascii="楷体" w:hAnsi="楷体" w:eastAsia="楷体"/>
          <w:b/>
          <w:bCs/>
          <w:sz w:val="21"/>
          <w:szCs w:val="21"/>
        </w:rPr>
        <w:t>但不保证理财产品财产中的认（申）购资金本金不受损失，也不保证一定盈利及最低收益。</w:t>
      </w:r>
      <w:r>
        <w:rPr>
          <w:rFonts w:hint="eastAsia" w:ascii="楷体" w:hAnsi="楷体" w:eastAsia="楷体"/>
          <w:sz w:val="21"/>
          <w:szCs w:val="21"/>
        </w:rPr>
        <w:t>本理财产品运作过程中，</w:t>
      </w:r>
      <w:r>
        <w:rPr>
          <w:rFonts w:hint="eastAsia" w:ascii="楷体" w:hAnsi="楷体" w:eastAsia="楷体"/>
          <w:sz w:val="21"/>
          <w:szCs w:val="21"/>
          <w:lang w:val="en-US" w:eastAsia="zh-CN"/>
        </w:rPr>
        <w:t>乙方</w:t>
      </w:r>
      <w:r>
        <w:rPr>
          <w:rFonts w:hint="eastAsia" w:ascii="楷体" w:hAnsi="楷体" w:eastAsia="楷体"/>
          <w:sz w:val="21"/>
          <w:szCs w:val="21"/>
        </w:rPr>
        <w:t>依据产品合同约定管理和运用理财产品财产所产生的风险，由理财产品财产及</w:t>
      </w:r>
      <w:r>
        <w:rPr>
          <w:rFonts w:hint="eastAsia" w:ascii="楷体" w:hAnsi="楷体" w:eastAsia="楷体"/>
          <w:sz w:val="21"/>
          <w:szCs w:val="21"/>
          <w:lang w:val="en-US" w:eastAsia="zh-CN"/>
        </w:rPr>
        <w:t>甲方</w:t>
      </w:r>
      <w:r>
        <w:rPr>
          <w:rFonts w:hint="eastAsia" w:ascii="楷体" w:hAnsi="楷体" w:eastAsia="楷体"/>
          <w:sz w:val="21"/>
          <w:szCs w:val="21"/>
        </w:rPr>
        <w:t>承担。</w:t>
      </w:r>
      <w:r>
        <w:rPr>
          <w:rFonts w:hint="eastAsia" w:ascii="楷体" w:hAnsi="楷体" w:eastAsia="楷体"/>
          <w:b/>
          <w:bCs/>
          <w:sz w:val="21"/>
          <w:szCs w:val="21"/>
          <w:lang w:val="en-US" w:eastAsia="zh-CN"/>
        </w:rPr>
        <w:t>甲方</w:t>
      </w:r>
      <w:r>
        <w:rPr>
          <w:rFonts w:hint="eastAsia" w:ascii="楷体" w:hAnsi="楷体" w:eastAsia="楷体"/>
          <w:b/>
          <w:bCs/>
          <w:sz w:val="21"/>
          <w:szCs w:val="21"/>
        </w:rPr>
        <w:t>应充分知晓投资运营的相关风险，具体风险详见风险揭示书及理财产品说明书的具体约定，其风险应由</w:t>
      </w:r>
      <w:r>
        <w:rPr>
          <w:rFonts w:hint="eastAsia" w:ascii="楷体" w:hAnsi="楷体" w:eastAsia="楷体"/>
          <w:b/>
          <w:bCs/>
          <w:sz w:val="21"/>
          <w:szCs w:val="21"/>
          <w:lang w:val="en-US" w:eastAsia="zh-CN"/>
        </w:rPr>
        <w:t>甲方</w:t>
      </w:r>
      <w:r>
        <w:rPr>
          <w:rFonts w:hint="eastAsia" w:ascii="楷体" w:hAnsi="楷体" w:eastAsia="楷体"/>
          <w:b/>
          <w:bCs/>
          <w:sz w:val="21"/>
          <w:szCs w:val="21"/>
        </w:rPr>
        <w:t>自担</w:t>
      </w:r>
      <w:r>
        <w:rPr>
          <w:rFonts w:hint="eastAsia" w:ascii="楷体" w:hAnsi="楷体" w:eastAsia="楷体"/>
          <w:sz w:val="21"/>
          <w:szCs w:val="21"/>
        </w:rPr>
        <w:t>。</w:t>
      </w:r>
    </w:p>
    <w:p>
      <w:pPr>
        <w:ind w:firstLine="420"/>
        <w:rPr>
          <w:rFonts w:ascii="楷体" w:hAnsi="楷体" w:eastAsia="楷体"/>
          <w:sz w:val="21"/>
          <w:szCs w:val="21"/>
        </w:rPr>
      </w:pPr>
      <w:r>
        <w:rPr>
          <w:rFonts w:hint="eastAsia" w:ascii="楷体" w:hAnsi="楷体" w:eastAsia="楷体"/>
          <w:sz w:val="21"/>
          <w:szCs w:val="21"/>
          <w:lang w:val="en-US" w:eastAsia="zh-CN"/>
        </w:rPr>
        <w:t xml:space="preserve">4. </w:t>
      </w:r>
      <w:r>
        <w:rPr>
          <w:rFonts w:hint="eastAsia" w:ascii="楷体" w:hAnsi="楷体" w:eastAsia="楷体"/>
          <w:sz w:val="21"/>
          <w:szCs w:val="21"/>
        </w:rPr>
        <w:t>非因</w:t>
      </w:r>
      <w:r>
        <w:rPr>
          <w:rFonts w:hint="eastAsia" w:ascii="楷体" w:hAnsi="楷体" w:eastAsia="楷体"/>
          <w:sz w:val="21"/>
          <w:szCs w:val="21"/>
          <w:lang w:val="en-US" w:eastAsia="zh-CN"/>
        </w:rPr>
        <w:t>乙方</w:t>
      </w:r>
      <w:r>
        <w:rPr>
          <w:rFonts w:hint="eastAsia" w:ascii="楷体" w:hAnsi="楷体" w:eastAsia="楷体"/>
          <w:sz w:val="21"/>
          <w:szCs w:val="21"/>
        </w:rPr>
        <w:t>原因（包括但不限于</w:t>
      </w:r>
      <w:r>
        <w:rPr>
          <w:rFonts w:hint="eastAsia" w:ascii="楷体" w:hAnsi="楷体" w:eastAsia="楷体"/>
          <w:sz w:val="21"/>
          <w:szCs w:val="21"/>
          <w:lang w:val="en-US" w:eastAsia="zh-CN"/>
        </w:rPr>
        <w:t>甲方</w:t>
      </w:r>
      <w:r>
        <w:rPr>
          <w:rFonts w:hint="eastAsia" w:ascii="楷体" w:hAnsi="楷体" w:eastAsia="楷体"/>
          <w:sz w:val="21"/>
          <w:szCs w:val="21"/>
        </w:rPr>
        <w:t>遗失本协议、理财产品合同被盗用、</w:t>
      </w:r>
      <w:r>
        <w:rPr>
          <w:rFonts w:hint="eastAsia" w:ascii="楷体" w:hAnsi="楷体" w:eastAsia="楷体"/>
          <w:sz w:val="21"/>
          <w:szCs w:val="21"/>
          <w:lang w:val="en-US" w:eastAsia="zh-CN"/>
        </w:rPr>
        <w:t>甲方</w:t>
      </w:r>
      <w:r>
        <w:rPr>
          <w:rFonts w:hint="eastAsia" w:ascii="楷体" w:hAnsi="楷体" w:eastAsia="楷体"/>
          <w:sz w:val="21"/>
          <w:szCs w:val="21"/>
        </w:rPr>
        <w:t>资金账户被司法机关等有权部门冻结、扣划及其他投资者自身原因、投资标的固有风险等原因）造成的损失，</w:t>
      </w:r>
      <w:r>
        <w:rPr>
          <w:rFonts w:hint="eastAsia" w:ascii="楷体" w:hAnsi="楷体" w:eastAsia="楷体"/>
          <w:sz w:val="21"/>
          <w:szCs w:val="21"/>
          <w:lang w:val="en-US" w:eastAsia="zh-CN"/>
        </w:rPr>
        <w:t>乙方</w:t>
      </w:r>
      <w:r>
        <w:rPr>
          <w:rFonts w:hint="eastAsia" w:ascii="楷体" w:hAnsi="楷体" w:eastAsia="楷体"/>
          <w:sz w:val="21"/>
          <w:szCs w:val="21"/>
        </w:rPr>
        <w:t>不承担责任。</w:t>
      </w:r>
    </w:p>
    <w:p>
      <w:pPr>
        <w:ind w:firstLine="422" w:firstLineChars="200"/>
        <w:rPr>
          <w:rFonts w:hint="eastAsia" w:ascii="楷体" w:hAnsi="楷体" w:eastAsia="楷体"/>
          <w:b/>
          <w:sz w:val="21"/>
          <w:szCs w:val="21"/>
        </w:rPr>
      </w:pPr>
      <w:r>
        <w:rPr>
          <w:rFonts w:hint="eastAsia" w:ascii="楷体" w:hAnsi="楷体" w:eastAsia="楷体"/>
          <w:b/>
          <w:sz w:val="21"/>
          <w:szCs w:val="21"/>
          <w:lang w:val="en-US" w:eastAsia="zh-CN"/>
        </w:rPr>
        <w:t>六</w:t>
      </w:r>
      <w:r>
        <w:rPr>
          <w:rFonts w:hint="eastAsia" w:ascii="楷体" w:hAnsi="楷体" w:eastAsia="楷体"/>
          <w:b/>
          <w:sz w:val="21"/>
          <w:szCs w:val="21"/>
        </w:rPr>
        <w:t>、协议的生效、变更及终止</w:t>
      </w:r>
    </w:p>
    <w:p>
      <w:pPr>
        <w:ind w:firstLine="420"/>
        <w:rPr>
          <w:rStyle w:val="17"/>
          <w:rFonts w:hint="eastAsia" w:ascii="楷体" w:hAnsi="楷体" w:eastAsia="楷体" w:cs="Times New Roman"/>
          <w:sz w:val="21"/>
          <w:szCs w:val="21"/>
          <w:highlight w:val="none"/>
        </w:rPr>
      </w:pPr>
      <w:r>
        <w:rPr>
          <w:rFonts w:hint="eastAsia" w:ascii="楷体" w:hAnsi="楷体" w:eastAsia="楷体"/>
          <w:sz w:val="21"/>
          <w:szCs w:val="21"/>
          <w:highlight w:val="none"/>
          <w:lang w:val="en-US" w:eastAsia="zh-CN"/>
        </w:rPr>
        <w:t>1.</w:t>
      </w:r>
      <w:r>
        <w:rPr>
          <w:rFonts w:hint="eastAsia" w:ascii="楷体" w:hAnsi="楷体" w:eastAsia="楷体" w:cs="Times New Roman"/>
          <w:sz w:val="21"/>
          <w:szCs w:val="21"/>
          <w:highlight w:val="none"/>
        </w:rPr>
        <w:t>本协议自</w:t>
      </w:r>
      <w:r>
        <w:rPr>
          <w:rFonts w:hint="eastAsia" w:ascii="楷体" w:hAnsi="楷体" w:eastAsia="楷体"/>
          <w:sz w:val="21"/>
          <w:szCs w:val="21"/>
          <w:highlight w:val="none"/>
          <w:lang w:val="en-US" w:eastAsia="zh-CN"/>
        </w:rPr>
        <w:t>甲方</w:t>
      </w:r>
      <w:r>
        <w:rPr>
          <w:rFonts w:hint="eastAsia" w:ascii="楷体" w:hAnsi="楷体" w:eastAsia="楷体" w:cs="Times New Roman"/>
          <w:sz w:val="21"/>
          <w:szCs w:val="21"/>
          <w:highlight w:val="none"/>
        </w:rPr>
        <w:t>成功缴纳全额</w:t>
      </w:r>
      <w:r>
        <w:rPr>
          <w:rFonts w:hint="eastAsia" w:ascii="楷体" w:hAnsi="楷体" w:eastAsia="楷体" w:cs="Times New Roman"/>
          <w:b w:val="0"/>
          <w:bCs w:val="0"/>
          <w:sz w:val="21"/>
          <w:szCs w:val="21"/>
          <w:highlight w:val="none"/>
        </w:rPr>
        <w:t>认（申）购</w:t>
      </w:r>
      <w:r>
        <w:rPr>
          <w:rFonts w:hint="eastAsia" w:ascii="楷体" w:hAnsi="楷体" w:eastAsia="楷体" w:cs="Times New Roman"/>
          <w:sz w:val="21"/>
          <w:szCs w:val="21"/>
          <w:highlight w:val="none"/>
        </w:rPr>
        <w:t>资金并经</w:t>
      </w:r>
      <w:r>
        <w:rPr>
          <w:rFonts w:hint="eastAsia" w:ascii="楷体" w:hAnsi="楷体" w:eastAsia="楷体"/>
          <w:sz w:val="21"/>
          <w:szCs w:val="21"/>
          <w:highlight w:val="none"/>
          <w:lang w:val="en-US" w:eastAsia="zh-CN"/>
        </w:rPr>
        <w:t>苏银</w:t>
      </w:r>
      <w:r>
        <w:rPr>
          <w:rFonts w:hint="eastAsia" w:ascii="楷体" w:hAnsi="楷体" w:eastAsia="楷体" w:cs="Times New Roman"/>
          <w:sz w:val="21"/>
          <w:szCs w:val="21"/>
          <w:highlight w:val="none"/>
        </w:rPr>
        <w:t>理财系统确认购买份额后成立并生效。投资者在办理理财产品</w:t>
      </w:r>
      <w:r>
        <w:rPr>
          <w:rFonts w:hint="eastAsia" w:ascii="楷体" w:hAnsi="楷体" w:eastAsia="楷体" w:cs="Times New Roman"/>
          <w:b w:val="0"/>
          <w:bCs w:val="0"/>
          <w:sz w:val="21"/>
          <w:szCs w:val="21"/>
          <w:highlight w:val="none"/>
        </w:rPr>
        <w:t>认（申）购</w:t>
      </w:r>
      <w:r>
        <w:rPr>
          <w:rFonts w:hint="eastAsia" w:ascii="楷体" w:hAnsi="楷体" w:eastAsia="楷体" w:cs="Times New Roman"/>
          <w:sz w:val="21"/>
          <w:szCs w:val="21"/>
          <w:highlight w:val="none"/>
        </w:rPr>
        <w:t>交易后，需通过销售机构查询</w:t>
      </w:r>
      <w:r>
        <w:rPr>
          <w:rFonts w:hint="eastAsia" w:ascii="楷体" w:hAnsi="楷体" w:eastAsia="楷体"/>
          <w:sz w:val="21"/>
          <w:szCs w:val="21"/>
          <w:highlight w:val="none"/>
          <w:lang w:val="en-US" w:eastAsia="zh-CN"/>
        </w:rPr>
        <w:t>份额确认情况</w:t>
      </w:r>
      <w:r>
        <w:rPr>
          <w:rFonts w:hint="eastAsia" w:ascii="楷体" w:hAnsi="楷体" w:eastAsia="楷体" w:cs="Times New Roman"/>
          <w:sz w:val="21"/>
          <w:szCs w:val="21"/>
          <w:highlight w:val="none"/>
        </w:rPr>
        <w:t>。</w:t>
      </w:r>
    </w:p>
    <w:p>
      <w:pPr>
        <w:ind w:firstLine="420"/>
        <w:rPr>
          <w:rFonts w:hint="eastAsia" w:ascii="楷体" w:hAnsi="楷体" w:eastAsia="楷体" w:cs="Times New Roman"/>
          <w:sz w:val="21"/>
          <w:szCs w:val="21"/>
          <w:highlight w:val="none"/>
        </w:rPr>
      </w:pPr>
      <w:r>
        <w:rPr>
          <w:rFonts w:hint="eastAsia" w:ascii="楷体" w:hAnsi="楷体" w:eastAsia="楷体" w:cs="Times New Roman"/>
          <w:sz w:val="21"/>
          <w:szCs w:val="21"/>
          <w:highlight w:val="none"/>
          <w:lang w:val="en-US" w:eastAsia="zh-CN"/>
        </w:rPr>
        <w:t>2.</w:t>
      </w:r>
      <w:r>
        <w:rPr>
          <w:rFonts w:hint="eastAsia" w:ascii="楷体" w:hAnsi="楷体" w:eastAsia="楷体" w:cs="Times New Roman"/>
          <w:sz w:val="21"/>
          <w:szCs w:val="21"/>
          <w:highlight w:val="none"/>
        </w:rPr>
        <w:t>本协议及理财产品合同项下各方权利义务履行完毕之日，本协议自动终止。</w:t>
      </w:r>
    </w:p>
    <w:p>
      <w:pPr>
        <w:ind w:firstLine="420"/>
        <w:rPr>
          <w:rFonts w:ascii="楷体" w:hAnsi="楷体" w:eastAsia="楷体"/>
          <w:b/>
          <w:sz w:val="21"/>
          <w:szCs w:val="21"/>
        </w:rPr>
      </w:pPr>
      <w:r>
        <w:rPr>
          <w:rFonts w:hint="eastAsia" w:ascii="楷体" w:hAnsi="楷体" w:eastAsia="楷体"/>
          <w:b/>
          <w:sz w:val="21"/>
          <w:szCs w:val="21"/>
          <w:lang w:val="en-US" w:eastAsia="zh-CN"/>
        </w:rPr>
        <w:t>七</w:t>
      </w:r>
      <w:r>
        <w:rPr>
          <w:rFonts w:hint="eastAsia" w:ascii="楷体" w:hAnsi="楷体" w:eastAsia="楷体"/>
          <w:b/>
          <w:sz w:val="21"/>
          <w:szCs w:val="21"/>
        </w:rPr>
        <w:t>、本合同的订立、生效、履行、解释、修改和终止等事项均适用中华人民共和国（不包括香港特别行政区、澳门特别行政区和台湾地区）法律。</w:t>
      </w:r>
    </w:p>
    <w:p>
      <w:pPr>
        <w:ind w:left="0" w:leftChars="0" w:firstLine="420" w:firstLineChars="200"/>
        <w:rPr>
          <w:rFonts w:hint="eastAsia" w:ascii="楷体" w:hAnsi="楷体" w:eastAsia="楷体"/>
          <w:sz w:val="21"/>
          <w:szCs w:val="21"/>
        </w:rPr>
      </w:pPr>
      <w:r>
        <w:rPr>
          <w:rFonts w:hint="eastAsia" w:ascii="楷体" w:hAnsi="楷体" w:eastAsia="楷体"/>
          <w:sz w:val="21"/>
          <w:szCs w:val="21"/>
        </w:rPr>
        <w:t>因本合同引起的或与本合同有关的任何争议，应当首先通过双方之间的友好协商解决；协商不成的，双方均有权提交</w:t>
      </w:r>
      <w:r>
        <w:rPr>
          <w:rFonts w:hint="eastAsia" w:ascii="楷体" w:hAnsi="楷体" w:eastAsia="楷体"/>
          <w:sz w:val="21"/>
          <w:szCs w:val="21"/>
          <w:lang w:val="en-US" w:eastAsia="zh-CN"/>
        </w:rPr>
        <w:t>乙方</w:t>
      </w:r>
      <w:r>
        <w:rPr>
          <w:rFonts w:hint="eastAsia" w:ascii="楷体" w:hAnsi="楷体" w:eastAsia="楷体"/>
          <w:sz w:val="21"/>
          <w:szCs w:val="21"/>
        </w:rPr>
        <w:t>所在地有管辖权的人民法院诉讼解决。</w:t>
      </w:r>
    </w:p>
    <w:p>
      <w:pPr>
        <w:ind w:firstLine="420"/>
        <w:rPr>
          <w:rFonts w:hint="default" w:ascii="楷体" w:hAnsi="楷体" w:eastAsia="楷体"/>
          <w:b/>
          <w:sz w:val="21"/>
          <w:szCs w:val="21"/>
          <w:lang w:val="en-US" w:eastAsia="zh-CN"/>
        </w:rPr>
      </w:pPr>
      <w:r>
        <w:rPr>
          <w:rFonts w:hint="eastAsia" w:ascii="楷体" w:hAnsi="楷体" w:eastAsia="楷体"/>
          <w:b/>
          <w:sz w:val="21"/>
          <w:szCs w:val="21"/>
          <w:lang w:val="en-US" w:eastAsia="zh-CN"/>
        </w:rPr>
        <w:t>八</w:t>
      </w:r>
      <w:r>
        <w:rPr>
          <w:rFonts w:hint="eastAsia" w:ascii="楷体" w:hAnsi="楷体" w:eastAsia="楷体"/>
          <w:b/>
          <w:sz w:val="21"/>
          <w:szCs w:val="21"/>
        </w:rPr>
        <w:t>、</w:t>
      </w:r>
      <w:r>
        <w:rPr>
          <w:rFonts w:hint="eastAsia" w:ascii="楷体" w:hAnsi="楷体" w:eastAsia="楷体"/>
          <w:b/>
          <w:sz w:val="21"/>
          <w:szCs w:val="21"/>
          <w:lang w:val="en-US" w:eastAsia="zh-CN"/>
        </w:rPr>
        <w:t>投资协议书未尽事宜，以理财产品说明书、风险揭示书、理财产品（代理）销售协议书、投资者权益须知的约定内容为准。签署本协议视为同意并接受以上法律文件的所有内容。</w:t>
      </w:r>
    </w:p>
    <w:p>
      <w:pPr>
        <w:numPr>
          <w:ilvl w:val="0"/>
          <w:numId w:val="0"/>
        </w:numPr>
        <w:ind w:firstLine="420" w:firstLineChars="200"/>
        <w:rPr>
          <w:rFonts w:hint="eastAsia" w:ascii="楷体" w:hAnsi="楷体" w:eastAsia="楷体"/>
          <w:sz w:val="21"/>
          <w:szCs w:val="21"/>
        </w:rPr>
      </w:pPr>
      <w:r>
        <w:rPr>
          <w:rFonts w:ascii="楷体" w:hAnsi="楷体" w:eastAsia="楷体"/>
          <w:sz w:val="21"/>
          <w:szCs w:val="21"/>
        </w:rPr>
        <w:t>甲方</w:t>
      </w:r>
      <w:r>
        <w:rPr>
          <w:rFonts w:hint="eastAsia" w:ascii="楷体" w:hAnsi="楷体" w:eastAsia="楷体"/>
          <w:sz w:val="21"/>
          <w:szCs w:val="21"/>
        </w:rPr>
        <w:t xml:space="preserve">（个人客户签字）：      </w:t>
      </w:r>
      <w:r>
        <w:rPr>
          <w:rFonts w:ascii="楷体" w:hAnsi="楷体" w:eastAsia="楷体"/>
          <w:sz w:val="21"/>
          <w:szCs w:val="21"/>
        </w:rPr>
        <w:t>甲方</w:t>
      </w:r>
      <w:r>
        <w:rPr>
          <w:rFonts w:hint="eastAsia" w:ascii="楷体" w:hAnsi="楷体" w:eastAsia="楷体"/>
          <w:sz w:val="21"/>
          <w:szCs w:val="21"/>
        </w:rPr>
        <w:t>（机构客户盖章）：</w:t>
      </w:r>
    </w:p>
    <w:p>
      <w:pPr>
        <w:rPr>
          <w:rFonts w:hint="eastAsia" w:ascii="楷体" w:hAnsi="楷体" w:eastAsia="楷体"/>
          <w:sz w:val="21"/>
          <w:szCs w:val="21"/>
        </w:rPr>
      </w:pPr>
    </w:p>
    <w:p>
      <w:pPr>
        <w:rPr>
          <w:rFonts w:hint="eastAsia" w:ascii="楷体" w:hAnsi="楷体" w:eastAsia="楷体"/>
          <w:sz w:val="21"/>
          <w:szCs w:val="21"/>
        </w:rPr>
      </w:pPr>
    </w:p>
    <w:p>
      <w:pPr>
        <w:rPr>
          <w:rFonts w:hint="eastAsia" w:ascii="楷体" w:hAnsi="楷体" w:eastAsia="楷体"/>
          <w:sz w:val="21"/>
          <w:szCs w:val="21"/>
        </w:rPr>
      </w:pPr>
      <w:r>
        <w:rPr>
          <w:rFonts w:hint="eastAsia" w:ascii="楷体" w:hAnsi="楷体" w:eastAsia="楷体"/>
          <w:szCs w:val="21"/>
        </w:rPr>
        <w:t xml:space="preserve">                              </w:t>
      </w:r>
      <w:r>
        <w:rPr>
          <w:rFonts w:hint="eastAsia" w:ascii="楷体" w:hAnsi="楷体" w:eastAsia="楷体"/>
          <w:szCs w:val="21"/>
          <w:lang w:val="en-US" w:eastAsia="zh-CN"/>
        </w:rPr>
        <w:t xml:space="preserve">  </w:t>
      </w:r>
      <w:r>
        <w:rPr>
          <w:rFonts w:hint="eastAsia" w:ascii="楷体" w:hAnsi="楷体" w:eastAsia="楷体"/>
          <w:szCs w:val="21"/>
        </w:rPr>
        <w:t xml:space="preserve"> </w:t>
      </w:r>
      <w:r>
        <w:rPr>
          <w:rFonts w:hint="eastAsia" w:ascii="楷体" w:hAnsi="楷体" w:eastAsia="楷体"/>
          <w:sz w:val="21"/>
          <w:szCs w:val="21"/>
        </w:rPr>
        <w:t>机构客户法定代表人或授权代表（签字或盖章）</w:t>
      </w:r>
    </w:p>
    <w:p>
      <w:pPr>
        <w:rPr>
          <w:rFonts w:hint="eastAsia" w:ascii="楷体" w:hAnsi="楷体" w:eastAsia="楷体"/>
          <w:sz w:val="21"/>
          <w:szCs w:val="21"/>
        </w:rPr>
      </w:pPr>
    </w:p>
    <w:p>
      <w:pPr>
        <w:autoSpaceDE w:val="0"/>
        <w:autoSpaceDN w:val="0"/>
        <w:adjustRightInd w:val="0"/>
        <w:ind w:firstLine="6090" w:firstLineChars="2900"/>
        <w:jc w:val="left"/>
        <w:rPr>
          <w:rFonts w:hint="eastAsia" w:ascii="楷体" w:hAnsi="楷体" w:eastAsia="楷体"/>
          <w:sz w:val="21"/>
          <w:szCs w:val="21"/>
        </w:rPr>
      </w:pPr>
      <w:r>
        <w:rPr>
          <w:rFonts w:ascii="楷体" w:hAnsi="楷体" w:eastAsia="楷体"/>
          <w:sz w:val="21"/>
          <w:szCs w:val="21"/>
        </w:rPr>
        <w:t>签署</w:t>
      </w:r>
      <w:bookmarkStart w:id="0" w:name="_GoBack"/>
      <w:bookmarkEnd w:id="0"/>
      <w:r>
        <w:rPr>
          <w:rFonts w:ascii="楷体" w:hAnsi="楷体" w:eastAsia="楷体"/>
          <w:sz w:val="21"/>
          <w:szCs w:val="21"/>
        </w:rPr>
        <w:t>日期：</w:t>
      </w:r>
      <w:r>
        <w:rPr>
          <w:rFonts w:hint="eastAsia" w:ascii="楷体" w:hAnsi="楷体" w:eastAsia="楷体"/>
          <w:sz w:val="21"/>
          <w:szCs w:val="21"/>
        </w:rPr>
        <w:t xml:space="preserve">      </w:t>
      </w:r>
      <w:r>
        <w:rPr>
          <w:rFonts w:ascii="楷体" w:hAnsi="楷体" w:eastAsia="楷体"/>
          <w:sz w:val="21"/>
          <w:szCs w:val="21"/>
        </w:rPr>
        <w:t>年</w:t>
      </w:r>
      <w:r>
        <w:rPr>
          <w:rFonts w:hint="eastAsia" w:ascii="楷体" w:hAnsi="楷体" w:eastAsia="楷体"/>
          <w:sz w:val="21"/>
          <w:szCs w:val="21"/>
        </w:rPr>
        <w:t xml:space="preserve">      </w:t>
      </w:r>
      <w:r>
        <w:rPr>
          <w:rFonts w:ascii="楷体" w:hAnsi="楷体" w:eastAsia="楷体"/>
          <w:sz w:val="21"/>
          <w:szCs w:val="21"/>
        </w:rPr>
        <w:t>月</w:t>
      </w:r>
      <w:r>
        <w:rPr>
          <w:rFonts w:hint="eastAsia" w:ascii="楷体" w:hAnsi="楷体" w:eastAsia="楷体"/>
          <w:sz w:val="21"/>
          <w:szCs w:val="21"/>
        </w:rPr>
        <w:t xml:space="preserve">     日</w:t>
      </w:r>
    </w:p>
    <w:sectPr>
      <w:headerReference r:id="rId5" w:type="first"/>
      <w:headerReference r:id="rId3" w:type="default"/>
      <w:footerReference r:id="rId6" w:type="default"/>
      <w:headerReference r:id="rId4" w:type="even"/>
      <w:pgSz w:w="11906" w:h="16838"/>
      <w:pgMar w:top="1440" w:right="1134" w:bottom="1440"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w:t>
    </w:r>
    <w:r>
      <w:rPr>
        <w:b/>
        <w:bCs/>
        <w:sz w:val="24"/>
        <w:szCs w:val="24"/>
      </w:rPr>
      <w:fldChar w:fldCharType="end"/>
    </w:r>
  </w:p>
  <w:p>
    <w:pPr>
      <w:pStyle w:val="9"/>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insoku w:val="0"/>
      <w:overflowPunct w:val="0"/>
      <w:spacing w:before="0" w:line="320" w:lineRule="exact"/>
      <w:ind w:left="20"/>
      <w:jc w:val="both"/>
      <w:rPr>
        <w:rFonts w:ascii="楷体" w:hAnsi="楷体" w:eastAsia="楷体" w:cs="黑体"/>
        <w:b/>
        <w:spacing w:val="-2"/>
        <w:sz w:val="24"/>
        <w:szCs w:val="24"/>
      </w:rPr>
    </w:pPr>
    <w:r>
      <w:drawing>
        <wp:anchor distT="0" distB="0" distL="114300" distR="114300" simplePos="0" relativeHeight="251662336" behindDoc="0" locked="0" layoutInCell="1" allowOverlap="1">
          <wp:simplePos x="0" y="0"/>
          <wp:positionH relativeFrom="column">
            <wp:posOffset>4947285</wp:posOffset>
          </wp:positionH>
          <wp:positionV relativeFrom="paragraph">
            <wp:posOffset>-85725</wp:posOffset>
          </wp:positionV>
          <wp:extent cx="1325245" cy="424815"/>
          <wp:effectExtent l="0" t="0" r="0" b="0"/>
          <wp:wrapSquare wrapText="bothSides"/>
          <wp:docPr id="4" name="图片 1" descr="说明: 说明: C:\Users\JSYH\Desktop\苏银理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说明: 说明: C:\Users\JSYH\Desktop\苏银理财.png"/>
                  <pic:cNvPicPr>
                    <a:picLocks noChangeAspect="1"/>
                  </pic:cNvPicPr>
                </pic:nvPicPr>
                <pic:blipFill>
                  <a:blip r:embed="rId1"/>
                  <a:stretch>
                    <a:fillRect/>
                  </a:stretch>
                </pic:blipFill>
                <pic:spPr>
                  <a:xfrm>
                    <a:off x="0" y="0"/>
                    <a:ext cx="1325245" cy="424815"/>
                  </a:xfrm>
                  <a:prstGeom prst="rect">
                    <a:avLst/>
                  </a:prstGeom>
                  <a:noFill/>
                  <a:ln>
                    <a:noFill/>
                  </a:ln>
                </pic:spPr>
              </pic:pic>
            </a:graphicData>
          </a:graphic>
        </wp:anchor>
      </w:drawing>
    </w:r>
    <w:r>
      <w:rPr>
        <w:rFonts w:ascii="楷体" w:hAnsi="楷体" w:eastAsia="楷体"/>
        <w:b/>
      </w:rP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14444345" cy="10958195"/>
          <wp:effectExtent l="0" t="0" r="0" b="0"/>
          <wp:wrapNone/>
          <wp:docPr id="3" name="WordPictureWatermark367128483"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367128483" descr="苏银理财"/>
                  <pic:cNvPicPr>
                    <a:picLocks noChangeAspect="1"/>
                  </pic:cNvPicPr>
                </pic:nvPicPr>
                <pic:blipFill>
                  <a:blip r:embed="rId2">
                    <a:lum bright="70001" contrast="-70000"/>
                  </a:blip>
                  <a:stretch>
                    <a:fillRect/>
                  </a:stretch>
                </pic:blipFill>
                <pic:spPr>
                  <a:xfrm>
                    <a:off x="0" y="0"/>
                    <a:ext cx="14444345" cy="10958195"/>
                  </a:xfrm>
                  <a:prstGeom prst="rect">
                    <a:avLst/>
                  </a:prstGeom>
                  <a:noFill/>
                  <a:ln>
                    <a:noFill/>
                  </a:ln>
                </pic:spPr>
              </pic:pic>
            </a:graphicData>
          </a:graphic>
        </wp:anchor>
      </w:drawing>
    </w:r>
    <w:r>
      <w:rPr>
        <w:rFonts w:hint="eastAsia" w:ascii="楷体" w:hAnsi="楷体" w:eastAsia="楷体" w:cs="黑体"/>
        <w:b/>
        <w:bCs/>
        <w:spacing w:val="-2"/>
        <w:sz w:val="24"/>
        <w:szCs w:val="24"/>
      </w:rPr>
      <w:t>理财非存款、产品有风险、投资须谨慎</w:t>
    </w:r>
  </w:p>
  <w:p>
    <w:pPr>
      <w:rPr>
        <w:rFonts w:ascii="楷体" w:hAnsi="楷体" w:eastAsia="楷体" w:cs="黑体"/>
        <w:b/>
        <w:spacing w:val="-2"/>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14444345" cy="10958195"/>
          <wp:effectExtent l="0" t="0" r="0" b="0"/>
          <wp:wrapNone/>
          <wp:docPr id="2" name="WordPictureWatermark367128482"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367128482"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14444345" cy="10958195"/>
          <wp:effectExtent l="0" t="0" r="0" b="0"/>
          <wp:wrapNone/>
          <wp:docPr id="1" name="WordPictureWatermark367128481"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67128481"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42F757"/>
    <w:multiLevelType w:val="singleLevel"/>
    <w:tmpl w:val="2D42F75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3F7"/>
    <w:rsid w:val="00001531"/>
    <w:rsid w:val="0000191C"/>
    <w:rsid w:val="00001E2F"/>
    <w:rsid w:val="00002389"/>
    <w:rsid w:val="00003606"/>
    <w:rsid w:val="000048B0"/>
    <w:rsid w:val="00005B01"/>
    <w:rsid w:val="00006AFB"/>
    <w:rsid w:val="000101E4"/>
    <w:rsid w:val="00010C11"/>
    <w:rsid w:val="0001103A"/>
    <w:rsid w:val="000131EF"/>
    <w:rsid w:val="00013628"/>
    <w:rsid w:val="00014334"/>
    <w:rsid w:val="000157D4"/>
    <w:rsid w:val="000158A7"/>
    <w:rsid w:val="00015A92"/>
    <w:rsid w:val="00015D58"/>
    <w:rsid w:val="00016232"/>
    <w:rsid w:val="0002052D"/>
    <w:rsid w:val="00020A6F"/>
    <w:rsid w:val="00021007"/>
    <w:rsid w:val="000238B2"/>
    <w:rsid w:val="00023BA8"/>
    <w:rsid w:val="000247F9"/>
    <w:rsid w:val="000263ED"/>
    <w:rsid w:val="000275AC"/>
    <w:rsid w:val="00027E61"/>
    <w:rsid w:val="00027F48"/>
    <w:rsid w:val="0003072E"/>
    <w:rsid w:val="00030D69"/>
    <w:rsid w:val="00031806"/>
    <w:rsid w:val="00031F80"/>
    <w:rsid w:val="00034890"/>
    <w:rsid w:val="000375C2"/>
    <w:rsid w:val="000405B1"/>
    <w:rsid w:val="00043555"/>
    <w:rsid w:val="00043D5F"/>
    <w:rsid w:val="000469D0"/>
    <w:rsid w:val="00046AAA"/>
    <w:rsid w:val="00047201"/>
    <w:rsid w:val="0004768E"/>
    <w:rsid w:val="00050975"/>
    <w:rsid w:val="00051DB3"/>
    <w:rsid w:val="000522EC"/>
    <w:rsid w:val="00054854"/>
    <w:rsid w:val="00055CB4"/>
    <w:rsid w:val="0005670B"/>
    <w:rsid w:val="00060571"/>
    <w:rsid w:val="00061D74"/>
    <w:rsid w:val="000622F4"/>
    <w:rsid w:val="00062791"/>
    <w:rsid w:val="00064F2B"/>
    <w:rsid w:val="00066F56"/>
    <w:rsid w:val="000677EE"/>
    <w:rsid w:val="00071418"/>
    <w:rsid w:val="00071581"/>
    <w:rsid w:val="0007293A"/>
    <w:rsid w:val="00072D1F"/>
    <w:rsid w:val="00072EF5"/>
    <w:rsid w:val="0007366C"/>
    <w:rsid w:val="00074189"/>
    <w:rsid w:val="00074306"/>
    <w:rsid w:val="000757BB"/>
    <w:rsid w:val="00076189"/>
    <w:rsid w:val="00077A9A"/>
    <w:rsid w:val="00080C2C"/>
    <w:rsid w:val="00081AD6"/>
    <w:rsid w:val="000839AD"/>
    <w:rsid w:val="000853F6"/>
    <w:rsid w:val="00086585"/>
    <w:rsid w:val="000867A8"/>
    <w:rsid w:val="00087036"/>
    <w:rsid w:val="00087EDB"/>
    <w:rsid w:val="00091208"/>
    <w:rsid w:val="00093C11"/>
    <w:rsid w:val="000945CC"/>
    <w:rsid w:val="00094631"/>
    <w:rsid w:val="000958D2"/>
    <w:rsid w:val="00096382"/>
    <w:rsid w:val="000972B0"/>
    <w:rsid w:val="0009795C"/>
    <w:rsid w:val="00097F80"/>
    <w:rsid w:val="000A2D2D"/>
    <w:rsid w:val="000A2E68"/>
    <w:rsid w:val="000A45AB"/>
    <w:rsid w:val="000B0078"/>
    <w:rsid w:val="000B0690"/>
    <w:rsid w:val="000B3B58"/>
    <w:rsid w:val="000B3EFD"/>
    <w:rsid w:val="000B659B"/>
    <w:rsid w:val="000B6E9F"/>
    <w:rsid w:val="000C3DB1"/>
    <w:rsid w:val="000C54ED"/>
    <w:rsid w:val="000C5C02"/>
    <w:rsid w:val="000C6143"/>
    <w:rsid w:val="000C7382"/>
    <w:rsid w:val="000D1A22"/>
    <w:rsid w:val="000D35BD"/>
    <w:rsid w:val="000D71CF"/>
    <w:rsid w:val="000D7225"/>
    <w:rsid w:val="000D722C"/>
    <w:rsid w:val="000D7277"/>
    <w:rsid w:val="000E0485"/>
    <w:rsid w:val="000E21D9"/>
    <w:rsid w:val="000E2E7D"/>
    <w:rsid w:val="000E34F3"/>
    <w:rsid w:val="000E4205"/>
    <w:rsid w:val="000E7CF6"/>
    <w:rsid w:val="000E7DF4"/>
    <w:rsid w:val="000F0433"/>
    <w:rsid w:val="000F1D3C"/>
    <w:rsid w:val="000F3D5D"/>
    <w:rsid w:val="000F4243"/>
    <w:rsid w:val="000F4ABF"/>
    <w:rsid w:val="000F5B66"/>
    <w:rsid w:val="000F5BE5"/>
    <w:rsid w:val="000F5FF6"/>
    <w:rsid w:val="000F65C5"/>
    <w:rsid w:val="000F7056"/>
    <w:rsid w:val="000F7D2C"/>
    <w:rsid w:val="00100EB5"/>
    <w:rsid w:val="00100F0C"/>
    <w:rsid w:val="001025A3"/>
    <w:rsid w:val="001036A0"/>
    <w:rsid w:val="0010457E"/>
    <w:rsid w:val="001065F5"/>
    <w:rsid w:val="00110417"/>
    <w:rsid w:val="0011103A"/>
    <w:rsid w:val="00111E3E"/>
    <w:rsid w:val="001126F6"/>
    <w:rsid w:val="00112F03"/>
    <w:rsid w:val="00115E7F"/>
    <w:rsid w:val="0011696D"/>
    <w:rsid w:val="00121681"/>
    <w:rsid w:val="00122F58"/>
    <w:rsid w:val="0012352A"/>
    <w:rsid w:val="00123BCB"/>
    <w:rsid w:val="0012411A"/>
    <w:rsid w:val="001242DE"/>
    <w:rsid w:val="00125B66"/>
    <w:rsid w:val="00125B8C"/>
    <w:rsid w:val="0012647A"/>
    <w:rsid w:val="00126EE1"/>
    <w:rsid w:val="001303B2"/>
    <w:rsid w:val="00130EED"/>
    <w:rsid w:val="00130F7B"/>
    <w:rsid w:val="00131F1B"/>
    <w:rsid w:val="0013364F"/>
    <w:rsid w:val="00133AAF"/>
    <w:rsid w:val="00133B98"/>
    <w:rsid w:val="0013472F"/>
    <w:rsid w:val="00134733"/>
    <w:rsid w:val="001359ED"/>
    <w:rsid w:val="00140B25"/>
    <w:rsid w:val="00144304"/>
    <w:rsid w:val="001450DF"/>
    <w:rsid w:val="001450E0"/>
    <w:rsid w:val="0014734D"/>
    <w:rsid w:val="00151CC7"/>
    <w:rsid w:val="00152B36"/>
    <w:rsid w:val="001530B2"/>
    <w:rsid w:val="001543E7"/>
    <w:rsid w:val="00155B77"/>
    <w:rsid w:val="00157DE3"/>
    <w:rsid w:val="00160569"/>
    <w:rsid w:val="00161E2F"/>
    <w:rsid w:val="001624A3"/>
    <w:rsid w:val="001624DA"/>
    <w:rsid w:val="00162BF5"/>
    <w:rsid w:val="00165BDE"/>
    <w:rsid w:val="00165E23"/>
    <w:rsid w:val="00166B3A"/>
    <w:rsid w:val="00170099"/>
    <w:rsid w:val="00170194"/>
    <w:rsid w:val="00170927"/>
    <w:rsid w:val="0017092A"/>
    <w:rsid w:val="00170A6E"/>
    <w:rsid w:val="00172B90"/>
    <w:rsid w:val="00173A2B"/>
    <w:rsid w:val="00173CE1"/>
    <w:rsid w:val="00174417"/>
    <w:rsid w:val="001749CF"/>
    <w:rsid w:val="00176B8E"/>
    <w:rsid w:val="001770F3"/>
    <w:rsid w:val="00177BCC"/>
    <w:rsid w:val="0018251A"/>
    <w:rsid w:val="001846FB"/>
    <w:rsid w:val="00184C45"/>
    <w:rsid w:val="00194E69"/>
    <w:rsid w:val="00194F44"/>
    <w:rsid w:val="00197DD9"/>
    <w:rsid w:val="001A05F5"/>
    <w:rsid w:val="001A1C12"/>
    <w:rsid w:val="001A57DB"/>
    <w:rsid w:val="001A586B"/>
    <w:rsid w:val="001A72FD"/>
    <w:rsid w:val="001A73F1"/>
    <w:rsid w:val="001B1D26"/>
    <w:rsid w:val="001B1E1E"/>
    <w:rsid w:val="001B2F76"/>
    <w:rsid w:val="001B2F82"/>
    <w:rsid w:val="001B396B"/>
    <w:rsid w:val="001B413E"/>
    <w:rsid w:val="001B4B9C"/>
    <w:rsid w:val="001B72EB"/>
    <w:rsid w:val="001B7D0D"/>
    <w:rsid w:val="001C13E9"/>
    <w:rsid w:val="001C4148"/>
    <w:rsid w:val="001C78FF"/>
    <w:rsid w:val="001D0014"/>
    <w:rsid w:val="001D0B29"/>
    <w:rsid w:val="001D1C27"/>
    <w:rsid w:val="001D2A8B"/>
    <w:rsid w:val="001D48EE"/>
    <w:rsid w:val="001D49AC"/>
    <w:rsid w:val="001D4BC9"/>
    <w:rsid w:val="001D4FE1"/>
    <w:rsid w:val="001D78FF"/>
    <w:rsid w:val="001E0062"/>
    <w:rsid w:val="001E0387"/>
    <w:rsid w:val="001E223F"/>
    <w:rsid w:val="001E4374"/>
    <w:rsid w:val="001E4A82"/>
    <w:rsid w:val="001E4C0D"/>
    <w:rsid w:val="001E4D03"/>
    <w:rsid w:val="001E4E95"/>
    <w:rsid w:val="001E631F"/>
    <w:rsid w:val="001F0A69"/>
    <w:rsid w:val="001F1728"/>
    <w:rsid w:val="001F2658"/>
    <w:rsid w:val="001F3AD6"/>
    <w:rsid w:val="001F3CCB"/>
    <w:rsid w:val="001F5292"/>
    <w:rsid w:val="001F63BD"/>
    <w:rsid w:val="001F6775"/>
    <w:rsid w:val="001F69BF"/>
    <w:rsid w:val="0020004D"/>
    <w:rsid w:val="00200449"/>
    <w:rsid w:val="00200DF8"/>
    <w:rsid w:val="0020123C"/>
    <w:rsid w:val="0020196F"/>
    <w:rsid w:val="002024E9"/>
    <w:rsid w:val="0020639A"/>
    <w:rsid w:val="002078BE"/>
    <w:rsid w:val="00210857"/>
    <w:rsid w:val="002119A2"/>
    <w:rsid w:val="00213632"/>
    <w:rsid w:val="002158C4"/>
    <w:rsid w:val="00215F66"/>
    <w:rsid w:val="0022162D"/>
    <w:rsid w:val="002222A4"/>
    <w:rsid w:val="0022633B"/>
    <w:rsid w:val="00226F9D"/>
    <w:rsid w:val="0022731F"/>
    <w:rsid w:val="002276FA"/>
    <w:rsid w:val="00230F4A"/>
    <w:rsid w:val="00231B08"/>
    <w:rsid w:val="00232A54"/>
    <w:rsid w:val="0023376E"/>
    <w:rsid w:val="0023523A"/>
    <w:rsid w:val="00235E45"/>
    <w:rsid w:val="002366EB"/>
    <w:rsid w:val="002379DD"/>
    <w:rsid w:val="00237FDB"/>
    <w:rsid w:val="0024053C"/>
    <w:rsid w:val="00241189"/>
    <w:rsid w:val="002425DE"/>
    <w:rsid w:val="002436C1"/>
    <w:rsid w:val="00243DF5"/>
    <w:rsid w:val="00245106"/>
    <w:rsid w:val="00245D03"/>
    <w:rsid w:val="0024748B"/>
    <w:rsid w:val="00247A7D"/>
    <w:rsid w:val="0025150E"/>
    <w:rsid w:val="00252B51"/>
    <w:rsid w:val="00253997"/>
    <w:rsid w:val="0025423C"/>
    <w:rsid w:val="00254A3C"/>
    <w:rsid w:val="00254A8B"/>
    <w:rsid w:val="00254D59"/>
    <w:rsid w:val="00255480"/>
    <w:rsid w:val="00256E57"/>
    <w:rsid w:val="0025744E"/>
    <w:rsid w:val="002579CC"/>
    <w:rsid w:val="00262279"/>
    <w:rsid w:val="0026641B"/>
    <w:rsid w:val="002672C8"/>
    <w:rsid w:val="00270665"/>
    <w:rsid w:val="00272C53"/>
    <w:rsid w:val="00272E20"/>
    <w:rsid w:val="00273681"/>
    <w:rsid w:val="002747E8"/>
    <w:rsid w:val="00274FAF"/>
    <w:rsid w:val="0027510A"/>
    <w:rsid w:val="002765F4"/>
    <w:rsid w:val="00276883"/>
    <w:rsid w:val="00277C1F"/>
    <w:rsid w:val="002821D7"/>
    <w:rsid w:val="00282F20"/>
    <w:rsid w:val="00285867"/>
    <w:rsid w:val="0029004F"/>
    <w:rsid w:val="00291A31"/>
    <w:rsid w:val="00291B84"/>
    <w:rsid w:val="00292B19"/>
    <w:rsid w:val="00292B5E"/>
    <w:rsid w:val="002932FC"/>
    <w:rsid w:val="00293B59"/>
    <w:rsid w:val="00294431"/>
    <w:rsid w:val="00294B49"/>
    <w:rsid w:val="0029526F"/>
    <w:rsid w:val="00295538"/>
    <w:rsid w:val="00297034"/>
    <w:rsid w:val="00297598"/>
    <w:rsid w:val="002A046A"/>
    <w:rsid w:val="002A23E0"/>
    <w:rsid w:val="002A2E20"/>
    <w:rsid w:val="002A32DF"/>
    <w:rsid w:val="002A6980"/>
    <w:rsid w:val="002A7DF5"/>
    <w:rsid w:val="002A7E94"/>
    <w:rsid w:val="002B064E"/>
    <w:rsid w:val="002B0795"/>
    <w:rsid w:val="002B0AC9"/>
    <w:rsid w:val="002B2620"/>
    <w:rsid w:val="002B3225"/>
    <w:rsid w:val="002B5694"/>
    <w:rsid w:val="002B659F"/>
    <w:rsid w:val="002B7037"/>
    <w:rsid w:val="002C021F"/>
    <w:rsid w:val="002C2056"/>
    <w:rsid w:val="002C23F7"/>
    <w:rsid w:val="002C275F"/>
    <w:rsid w:val="002C2ADA"/>
    <w:rsid w:val="002C3367"/>
    <w:rsid w:val="002C50C0"/>
    <w:rsid w:val="002C6302"/>
    <w:rsid w:val="002C7117"/>
    <w:rsid w:val="002C7CB4"/>
    <w:rsid w:val="002D0706"/>
    <w:rsid w:val="002D29FD"/>
    <w:rsid w:val="002D2AEC"/>
    <w:rsid w:val="002D2B97"/>
    <w:rsid w:val="002D2C1F"/>
    <w:rsid w:val="002E1382"/>
    <w:rsid w:val="002E32E2"/>
    <w:rsid w:val="002E6F55"/>
    <w:rsid w:val="002F04F4"/>
    <w:rsid w:val="002F0E4E"/>
    <w:rsid w:val="002F344B"/>
    <w:rsid w:val="002F3FBD"/>
    <w:rsid w:val="002F709A"/>
    <w:rsid w:val="002F77A8"/>
    <w:rsid w:val="00301619"/>
    <w:rsid w:val="00301AD3"/>
    <w:rsid w:val="00301E80"/>
    <w:rsid w:val="003025CE"/>
    <w:rsid w:val="00302755"/>
    <w:rsid w:val="00303458"/>
    <w:rsid w:val="00304375"/>
    <w:rsid w:val="00304D18"/>
    <w:rsid w:val="003050A7"/>
    <w:rsid w:val="00305A15"/>
    <w:rsid w:val="00306353"/>
    <w:rsid w:val="00306D41"/>
    <w:rsid w:val="00307094"/>
    <w:rsid w:val="00307342"/>
    <w:rsid w:val="00310A72"/>
    <w:rsid w:val="00311C18"/>
    <w:rsid w:val="0031298C"/>
    <w:rsid w:val="00313D52"/>
    <w:rsid w:val="00314235"/>
    <w:rsid w:val="00314E35"/>
    <w:rsid w:val="00320186"/>
    <w:rsid w:val="003206F0"/>
    <w:rsid w:val="003222FC"/>
    <w:rsid w:val="00324EC0"/>
    <w:rsid w:val="00325D85"/>
    <w:rsid w:val="0032607C"/>
    <w:rsid w:val="00326E7B"/>
    <w:rsid w:val="003305DB"/>
    <w:rsid w:val="0033166C"/>
    <w:rsid w:val="0033358A"/>
    <w:rsid w:val="00333937"/>
    <w:rsid w:val="003342B8"/>
    <w:rsid w:val="0033504B"/>
    <w:rsid w:val="003362C7"/>
    <w:rsid w:val="00336A5A"/>
    <w:rsid w:val="00337043"/>
    <w:rsid w:val="00337AA0"/>
    <w:rsid w:val="00342ADB"/>
    <w:rsid w:val="00343AA6"/>
    <w:rsid w:val="00343B0F"/>
    <w:rsid w:val="00344A27"/>
    <w:rsid w:val="00347006"/>
    <w:rsid w:val="00347D0D"/>
    <w:rsid w:val="003503AE"/>
    <w:rsid w:val="00351D8C"/>
    <w:rsid w:val="0035213A"/>
    <w:rsid w:val="00353419"/>
    <w:rsid w:val="00355D35"/>
    <w:rsid w:val="00356BEA"/>
    <w:rsid w:val="00360094"/>
    <w:rsid w:val="003627FB"/>
    <w:rsid w:val="00362826"/>
    <w:rsid w:val="00363EEF"/>
    <w:rsid w:val="0036403D"/>
    <w:rsid w:val="0036455C"/>
    <w:rsid w:val="003656BF"/>
    <w:rsid w:val="00366074"/>
    <w:rsid w:val="00367122"/>
    <w:rsid w:val="0037083D"/>
    <w:rsid w:val="00372402"/>
    <w:rsid w:val="003724FE"/>
    <w:rsid w:val="003726C4"/>
    <w:rsid w:val="003732C5"/>
    <w:rsid w:val="00374086"/>
    <w:rsid w:val="0037473E"/>
    <w:rsid w:val="00375BEB"/>
    <w:rsid w:val="00375BF0"/>
    <w:rsid w:val="003800B4"/>
    <w:rsid w:val="003809E0"/>
    <w:rsid w:val="003814E2"/>
    <w:rsid w:val="00381E88"/>
    <w:rsid w:val="003821F9"/>
    <w:rsid w:val="003827CD"/>
    <w:rsid w:val="00382CF6"/>
    <w:rsid w:val="00383A99"/>
    <w:rsid w:val="00383D6D"/>
    <w:rsid w:val="00384713"/>
    <w:rsid w:val="00384D2B"/>
    <w:rsid w:val="003852EF"/>
    <w:rsid w:val="003870EE"/>
    <w:rsid w:val="0039016C"/>
    <w:rsid w:val="003904B4"/>
    <w:rsid w:val="00393452"/>
    <w:rsid w:val="00394AD3"/>
    <w:rsid w:val="00394C2C"/>
    <w:rsid w:val="00395441"/>
    <w:rsid w:val="003964A0"/>
    <w:rsid w:val="00396F85"/>
    <w:rsid w:val="0039723A"/>
    <w:rsid w:val="003A1CB9"/>
    <w:rsid w:val="003A27B8"/>
    <w:rsid w:val="003A3D8C"/>
    <w:rsid w:val="003A539D"/>
    <w:rsid w:val="003A5FA1"/>
    <w:rsid w:val="003A7623"/>
    <w:rsid w:val="003B1725"/>
    <w:rsid w:val="003B242C"/>
    <w:rsid w:val="003B324C"/>
    <w:rsid w:val="003B4D64"/>
    <w:rsid w:val="003B5CA2"/>
    <w:rsid w:val="003B5DFB"/>
    <w:rsid w:val="003B6220"/>
    <w:rsid w:val="003B64ED"/>
    <w:rsid w:val="003B6F1F"/>
    <w:rsid w:val="003B76DC"/>
    <w:rsid w:val="003C1E93"/>
    <w:rsid w:val="003C2161"/>
    <w:rsid w:val="003C3FAC"/>
    <w:rsid w:val="003C596C"/>
    <w:rsid w:val="003D03AF"/>
    <w:rsid w:val="003D07CA"/>
    <w:rsid w:val="003D1FE5"/>
    <w:rsid w:val="003D3735"/>
    <w:rsid w:val="003D5148"/>
    <w:rsid w:val="003D6081"/>
    <w:rsid w:val="003D6720"/>
    <w:rsid w:val="003D6B3F"/>
    <w:rsid w:val="003D7951"/>
    <w:rsid w:val="003E030F"/>
    <w:rsid w:val="003E1EFB"/>
    <w:rsid w:val="003E2B26"/>
    <w:rsid w:val="003E4299"/>
    <w:rsid w:val="003E4F77"/>
    <w:rsid w:val="003E52BE"/>
    <w:rsid w:val="003E6D92"/>
    <w:rsid w:val="003E70B9"/>
    <w:rsid w:val="003E7812"/>
    <w:rsid w:val="003F2136"/>
    <w:rsid w:val="003F277A"/>
    <w:rsid w:val="003F3190"/>
    <w:rsid w:val="003F31E6"/>
    <w:rsid w:val="003F40F9"/>
    <w:rsid w:val="003F4C40"/>
    <w:rsid w:val="003F52FE"/>
    <w:rsid w:val="003F580D"/>
    <w:rsid w:val="003F61D7"/>
    <w:rsid w:val="00401F3A"/>
    <w:rsid w:val="0040272E"/>
    <w:rsid w:val="00402EA0"/>
    <w:rsid w:val="00403387"/>
    <w:rsid w:val="004041C9"/>
    <w:rsid w:val="004079CC"/>
    <w:rsid w:val="004106A7"/>
    <w:rsid w:val="00410F85"/>
    <w:rsid w:val="00412823"/>
    <w:rsid w:val="0041382E"/>
    <w:rsid w:val="00413D00"/>
    <w:rsid w:val="00414410"/>
    <w:rsid w:val="00414992"/>
    <w:rsid w:val="00416ED0"/>
    <w:rsid w:val="004175B0"/>
    <w:rsid w:val="00421C9B"/>
    <w:rsid w:val="00422686"/>
    <w:rsid w:val="00426041"/>
    <w:rsid w:val="0042620B"/>
    <w:rsid w:val="00426CBC"/>
    <w:rsid w:val="00427CC0"/>
    <w:rsid w:val="0043002F"/>
    <w:rsid w:val="004303B3"/>
    <w:rsid w:val="00430927"/>
    <w:rsid w:val="0043134E"/>
    <w:rsid w:val="0043308A"/>
    <w:rsid w:val="00433113"/>
    <w:rsid w:val="00434262"/>
    <w:rsid w:val="00436062"/>
    <w:rsid w:val="0043673C"/>
    <w:rsid w:val="00436801"/>
    <w:rsid w:val="00437DA0"/>
    <w:rsid w:val="004412CE"/>
    <w:rsid w:val="00441877"/>
    <w:rsid w:val="00442603"/>
    <w:rsid w:val="00444898"/>
    <w:rsid w:val="00445E88"/>
    <w:rsid w:val="004469BC"/>
    <w:rsid w:val="004509F6"/>
    <w:rsid w:val="00453254"/>
    <w:rsid w:val="0045366F"/>
    <w:rsid w:val="00453F4D"/>
    <w:rsid w:val="00455D49"/>
    <w:rsid w:val="00455DF1"/>
    <w:rsid w:val="00456A0F"/>
    <w:rsid w:val="0046092C"/>
    <w:rsid w:val="00460F22"/>
    <w:rsid w:val="0046446A"/>
    <w:rsid w:val="004645D0"/>
    <w:rsid w:val="00464A97"/>
    <w:rsid w:val="00464FA6"/>
    <w:rsid w:val="004651E5"/>
    <w:rsid w:val="004676E4"/>
    <w:rsid w:val="0046796E"/>
    <w:rsid w:val="00467E09"/>
    <w:rsid w:val="004707EC"/>
    <w:rsid w:val="00470F11"/>
    <w:rsid w:val="0047173F"/>
    <w:rsid w:val="004722FE"/>
    <w:rsid w:val="00472A2C"/>
    <w:rsid w:val="004739B2"/>
    <w:rsid w:val="00474070"/>
    <w:rsid w:val="004761F8"/>
    <w:rsid w:val="0047624F"/>
    <w:rsid w:val="00476551"/>
    <w:rsid w:val="00476764"/>
    <w:rsid w:val="00477506"/>
    <w:rsid w:val="00477994"/>
    <w:rsid w:val="00480ED0"/>
    <w:rsid w:val="004815FB"/>
    <w:rsid w:val="00481CB0"/>
    <w:rsid w:val="00482251"/>
    <w:rsid w:val="00482CC2"/>
    <w:rsid w:val="004835E4"/>
    <w:rsid w:val="004838F5"/>
    <w:rsid w:val="00484CF0"/>
    <w:rsid w:val="0048562B"/>
    <w:rsid w:val="004856F7"/>
    <w:rsid w:val="00485E98"/>
    <w:rsid w:val="00487169"/>
    <w:rsid w:val="00490539"/>
    <w:rsid w:val="004907EE"/>
    <w:rsid w:val="00490BBC"/>
    <w:rsid w:val="004910C2"/>
    <w:rsid w:val="00491342"/>
    <w:rsid w:val="00491B25"/>
    <w:rsid w:val="004925DF"/>
    <w:rsid w:val="004929D1"/>
    <w:rsid w:val="004939CA"/>
    <w:rsid w:val="00497D5C"/>
    <w:rsid w:val="004A1D81"/>
    <w:rsid w:val="004A243A"/>
    <w:rsid w:val="004A2756"/>
    <w:rsid w:val="004A49CD"/>
    <w:rsid w:val="004A4AED"/>
    <w:rsid w:val="004A58D1"/>
    <w:rsid w:val="004A5E88"/>
    <w:rsid w:val="004A65C0"/>
    <w:rsid w:val="004A6C11"/>
    <w:rsid w:val="004B1E66"/>
    <w:rsid w:val="004B35AE"/>
    <w:rsid w:val="004B4001"/>
    <w:rsid w:val="004B4B39"/>
    <w:rsid w:val="004B6EA9"/>
    <w:rsid w:val="004B735F"/>
    <w:rsid w:val="004B77FF"/>
    <w:rsid w:val="004C03A8"/>
    <w:rsid w:val="004C0F0C"/>
    <w:rsid w:val="004C1C90"/>
    <w:rsid w:val="004C49FA"/>
    <w:rsid w:val="004C4C9B"/>
    <w:rsid w:val="004C4EA4"/>
    <w:rsid w:val="004C7C47"/>
    <w:rsid w:val="004D0388"/>
    <w:rsid w:val="004D0478"/>
    <w:rsid w:val="004D0A93"/>
    <w:rsid w:val="004D20F5"/>
    <w:rsid w:val="004D2AAB"/>
    <w:rsid w:val="004D34DD"/>
    <w:rsid w:val="004D382B"/>
    <w:rsid w:val="004D3B10"/>
    <w:rsid w:val="004D40AF"/>
    <w:rsid w:val="004D49D8"/>
    <w:rsid w:val="004D5256"/>
    <w:rsid w:val="004D6E8F"/>
    <w:rsid w:val="004D73A7"/>
    <w:rsid w:val="004D7BA3"/>
    <w:rsid w:val="004E3C6A"/>
    <w:rsid w:val="004E46B0"/>
    <w:rsid w:val="004E645B"/>
    <w:rsid w:val="004F1A36"/>
    <w:rsid w:val="004F3AC9"/>
    <w:rsid w:val="004F3E60"/>
    <w:rsid w:val="004F46F0"/>
    <w:rsid w:val="004F4F78"/>
    <w:rsid w:val="004F55EC"/>
    <w:rsid w:val="005013A2"/>
    <w:rsid w:val="005019F1"/>
    <w:rsid w:val="00502451"/>
    <w:rsid w:val="00502ABF"/>
    <w:rsid w:val="0050386F"/>
    <w:rsid w:val="005041D5"/>
    <w:rsid w:val="005071D2"/>
    <w:rsid w:val="00510526"/>
    <w:rsid w:val="00510823"/>
    <w:rsid w:val="0051208D"/>
    <w:rsid w:val="00514D9A"/>
    <w:rsid w:val="00515789"/>
    <w:rsid w:val="00516DA1"/>
    <w:rsid w:val="005201F1"/>
    <w:rsid w:val="00520ACC"/>
    <w:rsid w:val="00520B0B"/>
    <w:rsid w:val="005212D4"/>
    <w:rsid w:val="00522AA1"/>
    <w:rsid w:val="0052415B"/>
    <w:rsid w:val="00525CA0"/>
    <w:rsid w:val="005266CB"/>
    <w:rsid w:val="00527FBD"/>
    <w:rsid w:val="0053069A"/>
    <w:rsid w:val="005308B0"/>
    <w:rsid w:val="005309DB"/>
    <w:rsid w:val="0053444E"/>
    <w:rsid w:val="0053510C"/>
    <w:rsid w:val="00535C8A"/>
    <w:rsid w:val="00535CD5"/>
    <w:rsid w:val="005362B4"/>
    <w:rsid w:val="0053633A"/>
    <w:rsid w:val="00536E3A"/>
    <w:rsid w:val="005400DC"/>
    <w:rsid w:val="00542CCA"/>
    <w:rsid w:val="0054309D"/>
    <w:rsid w:val="005436F3"/>
    <w:rsid w:val="00544451"/>
    <w:rsid w:val="005449D5"/>
    <w:rsid w:val="00544A6C"/>
    <w:rsid w:val="00551427"/>
    <w:rsid w:val="00551C0A"/>
    <w:rsid w:val="00553857"/>
    <w:rsid w:val="00554430"/>
    <w:rsid w:val="00560551"/>
    <w:rsid w:val="00560B05"/>
    <w:rsid w:val="00561FE9"/>
    <w:rsid w:val="00562804"/>
    <w:rsid w:val="00564093"/>
    <w:rsid w:val="00564F46"/>
    <w:rsid w:val="005659B2"/>
    <w:rsid w:val="00566CB6"/>
    <w:rsid w:val="00567AAC"/>
    <w:rsid w:val="00572A2F"/>
    <w:rsid w:val="00572C28"/>
    <w:rsid w:val="00572D91"/>
    <w:rsid w:val="00574893"/>
    <w:rsid w:val="00575E03"/>
    <w:rsid w:val="00576B9E"/>
    <w:rsid w:val="00577555"/>
    <w:rsid w:val="005803FA"/>
    <w:rsid w:val="005806F8"/>
    <w:rsid w:val="00583A5E"/>
    <w:rsid w:val="005856D2"/>
    <w:rsid w:val="005909A0"/>
    <w:rsid w:val="00590CD8"/>
    <w:rsid w:val="00591904"/>
    <w:rsid w:val="00593310"/>
    <w:rsid w:val="0059593D"/>
    <w:rsid w:val="00595C4D"/>
    <w:rsid w:val="00597498"/>
    <w:rsid w:val="0059767A"/>
    <w:rsid w:val="005A0462"/>
    <w:rsid w:val="005A43FC"/>
    <w:rsid w:val="005A4F64"/>
    <w:rsid w:val="005A6007"/>
    <w:rsid w:val="005A6752"/>
    <w:rsid w:val="005A6DE4"/>
    <w:rsid w:val="005A7236"/>
    <w:rsid w:val="005B08B3"/>
    <w:rsid w:val="005B0F07"/>
    <w:rsid w:val="005B16D7"/>
    <w:rsid w:val="005B1BB5"/>
    <w:rsid w:val="005B3AC2"/>
    <w:rsid w:val="005B439F"/>
    <w:rsid w:val="005B49CC"/>
    <w:rsid w:val="005B62FA"/>
    <w:rsid w:val="005B6576"/>
    <w:rsid w:val="005C09F1"/>
    <w:rsid w:val="005C0B01"/>
    <w:rsid w:val="005C1CF3"/>
    <w:rsid w:val="005C37A8"/>
    <w:rsid w:val="005C3B0D"/>
    <w:rsid w:val="005C4B2D"/>
    <w:rsid w:val="005C5BC2"/>
    <w:rsid w:val="005C6152"/>
    <w:rsid w:val="005C72E9"/>
    <w:rsid w:val="005C79F4"/>
    <w:rsid w:val="005D163E"/>
    <w:rsid w:val="005D33A6"/>
    <w:rsid w:val="005D4B30"/>
    <w:rsid w:val="005D4D03"/>
    <w:rsid w:val="005D5292"/>
    <w:rsid w:val="005D5470"/>
    <w:rsid w:val="005D637B"/>
    <w:rsid w:val="005D6C4A"/>
    <w:rsid w:val="005D6FD2"/>
    <w:rsid w:val="005E0829"/>
    <w:rsid w:val="005E14F6"/>
    <w:rsid w:val="005E162C"/>
    <w:rsid w:val="005E26A1"/>
    <w:rsid w:val="005E2D33"/>
    <w:rsid w:val="005E494F"/>
    <w:rsid w:val="005E5312"/>
    <w:rsid w:val="005E588E"/>
    <w:rsid w:val="005E5F0F"/>
    <w:rsid w:val="005E695B"/>
    <w:rsid w:val="005E73CE"/>
    <w:rsid w:val="005E7E5C"/>
    <w:rsid w:val="005F0711"/>
    <w:rsid w:val="005F0E22"/>
    <w:rsid w:val="005F1547"/>
    <w:rsid w:val="005F1604"/>
    <w:rsid w:val="005F24F4"/>
    <w:rsid w:val="005F2903"/>
    <w:rsid w:val="005F31D7"/>
    <w:rsid w:val="005F3AA3"/>
    <w:rsid w:val="005F537F"/>
    <w:rsid w:val="005F5931"/>
    <w:rsid w:val="005F7D07"/>
    <w:rsid w:val="0060020D"/>
    <w:rsid w:val="00602794"/>
    <w:rsid w:val="00604135"/>
    <w:rsid w:val="006058CB"/>
    <w:rsid w:val="0060733C"/>
    <w:rsid w:val="0061140B"/>
    <w:rsid w:val="00613453"/>
    <w:rsid w:val="0061470B"/>
    <w:rsid w:val="00616AE1"/>
    <w:rsid w:val="00617F6B"/>
    <w:rsid w:val="0062067C"/>
    <w:rsid w:val="006214AD"/>
    <w:rsid w:val="0062541F"/>
    <w:rsid w:val="00625863"/>
    <w:rsid w:val="006260E5"/>
    <w:rsid w:val="00627A9B"/>
    <w:rsid w:val="00627B69"/>
    <w:rsid w:val="00633754"/>
    <w:rsid w:val="00635E85"/>
    <w:rsid w:val="006371FF"/>
    <w:rsid w:val="00643DD9"/>
    <w:rsid w:val="006444CA"/>
    <w:rsid w:val="00644A75"/>
    <w:rsid w:val="006472A0"/>
    <w:rsid w:val="00650768"/>
    <w:rsid w:val="00651512"/>
    <w:rsid w:val="00653F0A"/>
    <w:rsid w:val="00654956"/>
    <w:rsid w:val="00654DE7"/>
    <w:rsid w:val="0065533C"/>
    <w:rsid w:val="00656A9D"/>
    <w:rsid w:val="00656F5E"/>
    <w:rsid w:val="00657991"/>
    <w:rsid w:val="0066229E"/>
    <w:rsid w:val="00662CBC"/>
    <w:rsid w:val="0067038D"/>
    <w:rsid w:val="00671A6A"/>
    <w:rsid w:val="00673ABF"/>
    <w:rsid w:val="00673F0C"/>
    <w:rsid w:val="00674B4E"/>
    <w:rsid w:val="006764FB"/>
    <w:rsid w:val="00676A38"/>
    <w:rsid w:val="0067775E"/>
    <w:rsid w:val="00680098"/>
    <w:rsid w:val="00680957"/>
    <w:rsid w:val="00682CFC"/>
    <w:rsid w:val="00683B13"/>
    <w:rsid w:val="00686325"/>
    <w:rsid w:val="00686EC4"/>
    <w:rsid w:val="00687063"/>
    <w:rsid w:val="00691425"/>
    <w:rsid w:val="00695591"/>
    <w:rsid w:val="00695E17"/>
    <w:rsid w:val="00696763"/>
    <w:rsid w:val="00696CDA"/>
    <w:rsid w:val="0069734A"/>
    <w:rsid w:val="00697B2E"/>
    <w:rsid w:val="006A139A"/>
    <w:rsid w:val="006A1939"/>
    <w:rsid w:val="006A303A"/>
    <w:rsid w:val="006A45A4"/>
    <w:rsid w:val="006A5C3E"/>
    <w:rsid w:val="006B0367"/>
    <w:rsid w:val="006B147C"/>
    <w:rsid w:val="006B1E00"/>
    <w:rsid w:val="006B202A"/>
    <w:rsid w:val="006B4802"/>
    <w:rsid w:val="006B5097"/>
    <w:rsid w:val="006B5516"/>
    <w:rsid w:val="006B5D36"/>
    <w:rsid w:val="006B7A09"/>
    <w:rsid w:val="006C07FE"/>
    <w:rsid w:val="006C42CE"/>
    <w:rsid w:val="006C5486"/>
    <w:rsid w:val="006C592D"/>
    <w:rsid w:val="006C5D93"/>
    <w:rsid w:val="006C74B3"/>
    <w:rsid w:val="006C7EF9"/>
    <w:rsid w:val="006D209C"/>
    <w:rsid w:val="006D34E4"/>
    <w:rsid w:val="006D3791"/>
    <w:rsid w:val="006D39EB"/>
    <w:rsid w:val="006D465F"/>
    <w:rsid w:val="006D46A6"/>
    <w:rsid w:val="006D4B56"/>
    <w:rsid w:val="006D7209"/>
    <w:rsid w:val="006E11C9"/>
    <w:rsid w:val="006E31AE"/>
    <w:rsid w:val="006E4984"/>
    <w:rsid w:val="006E5E71"/>
    <w:rsid w:val="006F32BF"/>
    <w:rsid w:val="006F38F6"/>
    <w:rsid w:val="006F3989"/>
    <w:rsid w:val="006F4219"/>
    <w:rsid w:val="006F55D6"/>
    <w:rsid w:val="006F575A"/>
    <w:rsid w:val="006F659B"/>
    <w:rsid w:val="00700A73"/>
    <w:rsid w:val="007015E9"/>
    <w:rsid w:val="0070238A"/>
    <w:rsid w:val="00702886"/>
    <w:rsid w:val="00702A10"/>
    <w:rsid w:val="0070394A"/>
    <w:rsid w:val="007040A1"/>
    <w:rsid w:val="0070484E"/>
    <w:rsid w:val="00704ED8"/>
    <w:rsid w:val="0070601C"/>
    <w:rsid w:val="0070630B"/>
    <w:rsid w:val="00707008"/>
    <w:rsid w:val="00710993"/>
    <w:rsid w:val="00712884"/>
    <w:rsid w:val="00713C6D"/>
    <w:rsid w:val="00715090"/>
    <w:rsid w:val="00715379"/>
    <w:rsid w:val="0071587A"/>
    <w:rsid w:val="007159EB"/>
    <w:rsid w:val="007160E0"/>
    <w:rsid w:val="00716E3F"/>
    <w:rsid w:val="00717DE7"/>
    <w:rsid w:val="00720629"/>
    <w:rsid w:val="00720B16"/>
    <w:rsid w:val="007219C5"/>
    <w:rsid w:val="007223FC"/>
    <w:rsid w:val="0072277B"/>
    <w:rsid w:val="00723E51"/>
    <w:rsid w:val="00725CF6"/>
    <w:rsid w:val="00725F23"/>
    <w:rsid w:val="007267EB"/>
    <w:rsid w:val="0072737A"/>
    <w:rsid w:val="00730159"/>
    <w:rsid w:val="00730C0D"/>
    <w:rsid w:val="0073129C"/>
    <w:rsid w:val="007339DB"/>
    <w:rsid w:val="007340ED"/>
    <w:rsid w:val="007356FC"/>
    <w:rsid w:val="00735CE3"/>
    <w:rsid w:val="00736DD5"/>
    <w:rsid w:val="007372BE"/>
    <w:rsid w:val="0073765E"/>
    <w:rsid w:val="007407D3"/>
    <w:rsid w:val="0074101E"/>
    <w:rsid w:val="0074150A"/>
    <w:rsid w:val="00741FEC"/>
    <w:rsid w:val="007433D3"/>
    <w:rsid w:val="00743A86"/>
    <w:rsid w:val="00743F1B"/>
    <w:rsid w:val="0074430F"/>
    <w:rsid w:val="007448B9"/>
    <w:rsid w:val="007468E9"/>
    <w:rsid w:val="00746BED"/>
    <w:rsid w:val="00746E9B"/>
    <w:rsid w:val="00747D71"/>
    <w:rsid w:val="00750288"/>
    <w:rsid w:val="00751BF1"/>
    <w:rsid w:val="007537F1"/>
    <w:rsid w:val="00755C58"/>
    <w:rsid w:val="00756643"/>
    <w:rsid w:val="007567FF"/>
    <w:rsid w:val="00756DA9"/>
    <w:rsid w:val="0075794D"/>
    <w:rsid w:val="007608C8"/>
    <w:rsid w:val="00761696"/>
    <w:rsid w:val="00761834"/>
    <w:rsid w:val="00761D56"/>
    <w:rsid w:val="007620D8"/>
    <w:rsid w:val="007631A8"/>
    <w:rsid w:val="0076420A"/>
    <w:rsid w:val="0076492F"/>
    <w:rsid w:val="00764D0F"/>
    <w:rsid w:val="00764ED5"/>
    <w:rsid w:val="007665AE"/>
    <w:rsid w:val="007665E7"/>
    <w:rsid w:val="00767776"/>
    <w:rsid w:val="00767809"/>
    <w:rsid w:val="007714AE"/>
    <w:rsid w:val="00773845"/>
    <w:rsid w:val="0077605D"/>
    <w:rsid w:val="00780896"/>
    <w:rsid w:val="00780E48"/>
    <w:rsid w:val="00780FF2"/>
    <w:rsid w:val="007815A1"/>
    <w:rsid w:val="00783BF6"/>
    <w:rsid w:val="00783F46"/>
    <w:rsid w:val="0078501F"/>
    <w:rsid w:val="00785229"/>
    <w:rsid w:val="007905BD"/>
    <w:rsid w:val="0079186B"/>
    <w:rsid w:val="007919EE"/>
    <w:rsid w:val="00793312"/>
    <w:rsid w:val="00794B5C"/>
    <w:rsid w:val="00796A9E"/>
    <w:rsid w:val="00796D05"/>
    <w:rsid w:val="007970C0"/>
    <w:rsid w:val="00797687"/>
    <w:rsid w:val="007A0BE3"/>
    <w:rsid w:val="007A25AF"/>
    <w:rsid w:val="007A30A5"/>
    <w:rsid w:val="007A3DCF"/>
    <w:rsid w:val="007A5FB9"/>
    <w:rsid w:val="007A664A"/>
    <w:rsid w:val="007A70C6"/>
    <w:rsid w:val="007B11D0"/>
    <w:rsid w:val="007B1CB5"/>
    <w:rsid w:val="007B27E9"/>
    <w:rsid w:val="007B2987"/>
    <w:rsid w:val="007B40EF"/>
    <w:rsid w:val="007B5FDA"/>
    <w:rsid w:val="007B6A8F"/>
    <w:rsid w:val="007B70D3"/>
    <w:rsid w:val="007B7835"/>
    <w:rsid w:val="007C0C5F"/>
    <w:rsid w:val="007C1116"/>
    <w:rsid w:val="007C3596"/>
    <w:rsid w:val="007C3AA6"/>
    <w:rsid w:val="007C495E"/>
    <w:rsid w:val="007C4EF2"/>
    <w:rsid w:val="007C55D4"/>
    <w:rsid w:val="007D093F"/>
    <w:rsid w:val="007D0BE8"/>
    <w:rsid w:val="007D0D6D"/>
    <w:rsid w:val="007D2DCB"/>
    <w:rsid w:val="007D36CA"/>
    <w:rsid w:val="007D4C02"/>
    <w:rsid w:val="007D5920"/>
    <w:rsid w:val="007D6496"/>
    <w:rsid w:val="007D6731"/>
    <w:rsid w:val="007D6837"/>
    <w:rsid w:val="007D7001"/>
    <w:rsid w:val="007D782F"/>
    <w:rsid w:val="007D79B4"/>
    <w:rsid w:val="007D7E87"/>
    <w:rsid w:val="007E1666"/>
    <w:rsid w:val="007E1ECC"/>
    <w:rsid w:val="007E2A09"/>
    <w:rsid w:val="007E40DD"/>
    <w:rsid w:val="007E4D5F"/>
    <w:rsid w:val="007E5A59"/>
    <w:rsid w:val="007E7C73"/>
    <w:rsid w:val="007F0225"/>
    <w:rsid w:val="007F0AC8"/>
    <w:rsid w:val="007F10CE"/>
    <w:rsid w:val="007F167C"/>
    <w:rsid w:val="007F2066"/>
    <w:rsid w:val="007F2B93"/>
    <w:rsid w:val="007F4005"/>
    <w:rsid w:val="007F44BC"/>
    <w:rsid w:val="007F64E9"/>
    <w:rsid w:val="007F7EFE"/>
    <w:rsid w:val="007F7F51"/>
    <w:rsid w:val="008004E5"/>
    <w:rsid w:val="00800B11"/>
    <w:rsid w:val="0080100B"/>
    <w:rsid w:val="00801BBC"/>
    <w:rsid w:val="00801E06"/>
    <w:rsid w:val="00802684"/>
    <w:rsid w:val="00804380"/>
    <w:rsid w:val="00804490"/>
    <w:rsid w:val="00805F5F"/>
    <w:rsid w:val="00806655"/>
    <w:rsid w:val="00806B2A"/>
    <w:rsid w:val="008071EA"/>
    <w:rsid w:val="00810DA4"/>
    <w:rsid w:val="00813597"/>
    <w:rsid w:val="008146A2"/>
    <w:rsid w:val="00814A29"/>
    <w:rsid w:val="00816975"/>
    <w:rsid w:val="008259B8"/>
    <w:rsid w:val="00825ADA"/>
    <w:rsid w:val="00825DEA"/>
    <w:rsid w:val="0082667C"/>
    <w:rsid w:val="008269BB"/>
    <w:rsid w:val="00826C36"/>
    <w:rsid w:val="00827362"/>
    <w:rsid w:val="008279A8"/>
    <w:rsid w:val="00827E59"/>
    <w:rsid w:val="00830FC0"/>
    <w:rsid w:val="0083160C"/>
    <w:rsid w:val="0083338A"/>
    <w:rsid w:val="00833923"/>
    <w:rsid w:val="00834CDA"/>
    <w:rsid w:val="008362EF"/>
    <w:rsid w:val="008367C0"/>
    <w:rsid w:val="00840F68"/>
    <w:rsid w:val="00843EBB"/>
    <w:rsid w:val="008443EB"/>
    <w:rsid w:val="00844E1C"/>
    <w:rsid w:val="00844FB1"/>
    <w:rsid w:val="00847A9C"/>
    <w:rsid w:val="00854477"/>
    <w:rsid w:val="00855674"/>
    <w:rsid w:val="00856A85"/>
    <w:rsid w:val="0086291A"/>
    <w:rsid w:val="00862D4F"/>
    <w:rsid w:val="008657C0"/>
    <w:rsid w:val="00870406"/>
    <w:rsid w:val="0087108B"/>
    <w:rsid w:val="00871456"/>
    <w:rsid w:val="00871856"/>
    <w:rsid w:val="00872ABA"/>
    <w:rsid w:val="00872FCE"/>
    <w:rsid w:val="00874EBD"/>
    <w:rsid w:val="008761FC"/>
    <w:rsid w:val="00877D2F"/>
    <w:rsid w:val="008800C1"/>
    <w:rsid w:val="00881137"/>
    <w:rsid w:val="00882933"/>
    <w:rsid w:val="00883A75"/>
    <w:rsid w:val="00883F98"/>
    <w:rsid w:val="00884396"/>
    <w:rsid w:val="008843FC"/>
    <w:rsid w:val="00885EAF"/>
    <w:rsid w:val="008862BD"/>
    <w:rsid w:val="008917E7"/>
    <w:rsid w:val="008962E9"/>
    <w:rsid w:val="0089653C"/>
    <w:rsid w:val="00896CA9"/>
    <w:rsid w:val="008A0DE6"/>
    <w:rsid w:val="008A1FF5"/>
    <w:rsid w:val="008A233D"/>
    <w:rsid w:val="008A237E"/>
    <w:rsid w:val="008A2CFF"/>
    <w:rsid w:val="008A447D"/>
    <w:rsid w:val="008A4AF5"/>
    <w:rsid w:val="008A4EFA"/>
    <w:rsid w:val="008A62A5"/>
    <w:rsid w:val="008A7E2E"/>
    <w:rsid w:val="008B04D8"/>
    <w:rsid w:val="008B3124"/>
    <w:rsid w:val="008B5749"/>
    <w:rsid w:val="008B6744"/>
    <w:rsid w:val="008B72A5"/>
    <w:rsid w:val="008B7762"/>
    <w:rsid w:val="008C0421"/>
    <w:rsid w:val="008C1918"/>
    <w:rsid w:val="008C1A51"/>
    <w:rsid w:val="008C2A4A"/>
    <w:rsid w:val="008C2F29"/>
    <w:rsid w:val="008C3202"/>
    <w:rsid w:val="008C4AD0"/>
    <w:rsid w:val="008C6B30"/>
    <w:rsid w:val="008D3033"/>
    <w:rsid w:val="008D493B"/>
    <w:rsid w:val="008D4A7C"/>
    <w:rsid w:val="008D51DA"/>
    <w:rsid w:val="008D53A9"/>
    <w:rsid w:val="008D5615"/>
    <w:rsid w:val="008D59CC"/>
    <w:rsid w:val="008D5F0D"/>
    <w:rsid w:val="008D683A"/>
    <w:rsid w:val="008E0359"/>
    <w:rsid w:val="008E0805"/>
    <w:rsid w:val="008E08ED"/>
    <w:rsid w:val="008E0FFB"/>
    <w:rsid w:val="008E2B4D"/>
    <w:rsid w:val="008E3094"/>
    <w:rsid w:val="008E3295"/>
    <w:rsid w:val="008E55EA"/>
    <w:rsid w:val="008E5926"/>
    <w:rsid w:val="008E637E"/>
    <w:rsid w:val="008E75C5"/>
    <w:rsid w:val="008E7887"/>
    <w:rsid w:val="008E7E6E"/>
    <w:rsid w:val="008F08D7"/>
    <w:rsid w:val="008F1194"/>
    <w:rsid w:val="008F1884"/>
    <w:rsid w:val="008F237A"/>
    <w:rsid w:val="008F2796"/>
    <w:rsid w:val="008F34D3"/>
    <w:rsid w:val="008F6A2F"/>
    <w:rsid w:val="008F6B5E"/>
    <w:rsid w:val="008F6FA1"/>
    <w:rsid w:val="008F755E"/>
    <w:rsid w:val="008F79D0"/>
    <w:rsid w:val="009008B1"/>
    <w:rsid w:val="00901F58"/>
    <w:rsid w:val="00902015"/>
    <w:rsid w:val="00903531"/>
    <w:rsid w:val="00904A65"/>
    <w:rsid w:val="00904DC3"/>
    <w:rsid w:val="00905793"/>
    <w:rsid w:val="00907263"/>
    <w:rsid w:val="0090729C"/>
    <w:rsid w:val="00907E8B"/>
    <w:rsid w:val="009123F6"/>
    <w:rsid w:val="00913E2A"/>
    <w:rsid w:val="0091468D"/>
    <w:rsid w:val="0091475E"/>
    <w:rsid w:val="009163B6"/>
    <w:rsid w:val="00916B61"/>
    <w:rsid w:val="00917ED2"/>
    <w:rsid w:val="00917F42"/>
    <w:rsid w:val="009202F4"/>
    <w:rsid w:val="009205E3"/>
    <w:rsid w:val="009217A9"/>
    <w:rsid w:val="00922F29"/>
    <w:rsid w:val="009231E6"/>
    <w:rsid w:val="00924926"/>
    <w:rsid w:val="00924ED9"/>
    <w:rsid w:val="009277E9"/>
    <w:rsid w:val="00927BBC"/>
    <w:rsid w:val="0093042C"/>
    <w:rsid w:val="00931316"/>
    <w:rsid w:val="00933086"/>
    <w:rsid w:val="00934A0F"/>
    <w:rsid w:val="00937ED6"/>
    <w:rsid w:val="009406E7"/>
    <w:rsid w:val="00940B04"/>
    <w:rsid w:val="00944AB3"/>
    <w:rsid w:val="009465F6"/>
    <w:rsid w:val="009469A2"/>
    <w:rsid w:val="00950141"/>
    <w:rsid w:val="00950FC7"/>
    <w:rsid w:val="00951D07"/>
    <w:rsid w:val="00953FB3"/>
    <w:rsid w:val="0095455D"/>
    <w:rsid w:val="0095482D"/>
    <w:rsid w:val="00955459"/>
    <w:rsid w:val="009563AA"/>
    <w:rsid w:val="00957B91"/>
    <w:rsid w:val="009623A4"/>
    <w:rsid w:val="00963229"/>
    <w:rsid w:val="00963D51"/>
    <w:rsid w:val="0096515A"/>
    <w:rsid w:val="00965C79"/>
    <w:rsid w:val="00966601"/>
    <w:rsid w:val="00967094"/>
    <w:rsid w:val="00970079"/>
    <w:rsid w:val="009700A9"/>
    <w:rsid w:val="00970A79"/>
    <w:rsid w:val="00971E20"/>
    <w:rsid w:val="00973C9C"/>
    <w:rsid w:val="009752BD"/>
    <w:rsid w:val="009758CF"/>
    <w:rsid w:val="0098672A"/>
    <w:rsid w:val="009868F8"/>
    <w:rsid w:val="00987B88"/>
    <w:rsid w:val="00990141"/>
    <w:rsid w:val="00990D6F"/>
    <w:rsid w:val="0099157D"/>
    <w:rsid w:val="00993A67"/>
    <w:rsid w:val="00994D7F"/>
    <w:rsid w:val="009962A0"/>
    <w:rsid w:val="0099644E"/>
    <w:rsid w:val="00996F8C"/>
    <w:rsid w:val="009A0627"/>
    <w:rsid w:val="009A44CB"/>
    <w:rsid w:val="009A454D"/>
    <w:rsid w:val="009A472B"/>
    <w:rsid w:val="009A542D"/>
    <w:rsid w:val="009A5C14"/>
    <w:rsid w:val="009A6DC0"/>
    <w:rsid w:val="009A7763"/>
    <w:rsid w:val="009A7A9E"/>
    <w:rsid w:val="009A7B95"/>
    <w:rsid w:val="009B05E8"/>
    <w:rsid w:val="009B05F1"/>
    <w:rsid w:val="009B126C"/>
    <w:rsid w:val="009B1592"/>
    <w:rsid w:val="009B1936"/>
    <w:rsid w:val="009B23A7"/>
    <w:rsid w:val="009B2CF2"/>
    <w:rsid w:val="009B45E7"/>
    <w:rsid w:val="009B493A"/>
    <w:rsid w:val="009B4DE3"/>
    <w:rsid w:val="009B62CB"/>
    <w:rsid w:val="009B6612"/>
    <w:rsid w:val="009B6A55"/>
    <w:rsid w:val="009C0F3B"/>
    <w:rsid w:val="009C158C"/>
    <w:rsid w:val="009C196E"/>
    <w:rsid w:val="009C3B52"/>
    <w:rsid w:val="009C4A6F"/>
    <w:rsid w:val="009C55EA"/>
    <w:rsid w:val="009C55F9"/>
    <w:rsid w:val="009C6025"/>
    <w:rsid w:val="009D161B"/>
    <w:rsid w:val="009D18A0"/>
    <w:rsid w:val="009D1EF0"/>
    <w:rsid w:val="009D478F"/>
    <w:rsid w:val="009D479C"/>
    <w:rsid w:val="009D5125"/>
    <w:rsid w:val="009D6583"/>
    <w:rsid w:val="009D705F"/>
    <w:rsid w:val="009D7772"/>
    <w:rsid w:val="009D7E79"/>
    <w:rsid w:val="009E1143"/>
    <w:rsid w:val="009E2925"/>
    <w:rsid w:val="009E409E"/>
    <w:rsid w:val="009E63C4"/>
    <w:rsid w:val="009E7131"/>
    <w:rsid w:val="009F0065"/>
    <w:rsid w:val="009F0651"/>
    <w:rsid w:val="009F0908"/>
    <w:rsid w:val="009F1B15"/>
    <w:rsid w:val="009F1BCB"/>
    <w:rsid w:val="009F2488"/>
    <w:rsid w:val="009F3650"/>
    <w:rsid w:val="009F6E81"/>
    <w:rsid w:val="009F7321"/>
    <w:rsid w:val="009F7500"/>
    <w:rsid w:val="00A00194"/>
    <w:rsid w:val="00A001C6"/>
    <w:rsid w:val="00A00244"/>
    <w:rsid w:val="00A02BF2"/>
    <w:rsid w:val="00A031F9"/>
    <w:rsid w:val="00A05A0B"/>
    <w:rsid w:val="00A05E0C"/>
    <w:rsid w:val="00A12FE6"/>
    <w:rsid w:val="00A134BC"/>
    <w:rsid w:val="00A14944"/>
    <w:rsid w:val="00A2017E"/>
    <w:rsid w:val="00A2337E"/>
    <w:rsid w:val="00A24A28"/>
    <w:rsid w:val="00A24FA6"/>
    <w:rsid w:val="00A2547A"/>
    <w:rsid w:val="00A261BA"/>
    <w:rsid w:val="00A32AE5"/>
    <w:rsid w:val="00A403A8"/>
    <w:rsid w:val="00A404B2"/>
    <w:rsid w:val="00A406D2"/>
    <w:rsid w:val="00A40D2D"/>
    <w:rsid w:val="00A41901"/>
    <w:rsid w:val="00A41CE3"/>
    <w:rsid w:val="00A428F3"/>
    <w:rsid w:val="00A44630"/>
    <w:rsid w:val="00A446D4"/>
    <w:rsid w:val="00A4582E"/>
    <w:rsid w:val="00A466C5"/>
    <w:rsid w:val="00A472C5"/>
    <w:rsid w:val="00A50CD1"/>
    <w:rsid w:val="00A513F1"/>
    <w:rsid w:val="00A528CC"/>
    <w:rsid w:val="00A52EF0"/>
    <w:rsid w:val="00A5472F"/>
    <w:rsid w:val="00A54C4F"/>
    <w:rsid w:val="00A560DE"/>
    <w:rsid w:val="00A565E9"/>
    <w:rsid w:val="00A56F02"/>
    <w:rsid w:val="00A570F1"/>
    <w:rsid w:val="00A5721B"/>
    <w:rsid w:val="00A57FD5"/>
    <w:rsid w:val="00A61B87"/>
    <w:rsid w:val="00A62028"/>
    <w:rsid w:val="00A62FE0"/>
    <w:rsid w:val="00A6320B"/>
    <w:rsid w:val="00A6444C"/>
    <w:rsid w:val="00A64491"/>
    <w:rsid w:val="00A66DA4"/>
    <w:rsid w:val="00A7441C"/>
    <w:rsid w:val="00A745D2"/>
    <w:rsid w:val="00A74951"/>
    <w:rsid w:val="00A75036"/>
    <w:rsid w:val="00A7606A"/>
    <w:rsid w:val="00A76C4C"/>
    <w:rsid w:val="00A7702A"/>
    <w:rsid w:val="00A80332"/>
    <w:rsid w:val="00A80D18"/>
    <w:rsid w:val="00A82048"/>
    <w:rsid w:val="00A84413"/>
    <w:rsid w:val="00A85069"/>
    <w:rsid w:val="00A851D3"/>
    <w:rsid w:val="00A85C99"/>
    <w:rsid w:val="00A86059"/>
    <w:rsid w:val="00A8667F"/>
    <w:rsid w:val="00A8682A"/>
    <w:rsid w:val="00A877EA"/>
    <w:rsid w:val="00A90434"/>
    <w:rsid w:val="00A90848"/>
    <w:rsid w:val="00A90D5D"/>
    <w:rsid w:val="00A919A8"/>
    <w:rsid w:val="00A943CD"/>
    <w:rsid w:val="00A94817"/>
    <w:rsid w:val="00A95E04"/>
    <w:rsid w:val="00A9702D"/>
    <w:rsid w:val="00AA09CE"/>
    <w:rsid w:val="00AA0DAC"/>
    <w:rsid w:val="00AA109A"/>
    <w:rsid w:val="00AA184D"/>
    <w:rsid w:val="00AA21D4"/>
    <w:rsid w:val="00AA2273"/>
    <w:rsid w:val="00AA3ADF"/>
    <w:rsid w:val="00AA4180"/>
    <w:rsid w:val="00AA4945"/>
    <w:rsid w:val="00AA4F18"/>
    <w:rsid w:val="00AA7490"/>
    <w:rsid w:val="00AA7EB9"/>
    <w:rsid w:val="00AB0321"/>
    <w:rsid w:val="00AB1B43"/>
    <w:rsid w:val="00AB21EA"/>
    <w:rsid w:val="00AB29DA"/>
    <w:rsid w:val="00AB2D5C"/>
    <w:rsid w:val="00AB3BFD"/>
    <w:rsid w:val="00AB516D"/>
    <w:rsid w:val="00AB51C0"/>
    <w:rsid w:val="00AB538D"/>
    <w:rsid w:val="00AB70F7"/>
    <w:rsid w:val="00AC12F5"/>
    <w:rsid w:val="00AC2A9D"/>
    <w:rsid w:val="00AC56CE"/>
    <w:rsid w:val="00AC59CF"/>
    <w:rsid w:val="00AC604F"/>
    <w:rsid w:val="00AC71B2"/>
    <w:rsid w:val="00AD1227"/>
    <w:rsid w:val="00AD21DC"/>
    <w:rsid w:val="00AD2F15"/>
    <w:rsid w:val="00AD34FD"/>
    <w:rsid w:val="00AD4224"/>
    <w:rsid w:val="00AD4E75"/>
    <w:rsid w:val="00AD6DC7"/>
    <w:rsid w:val="00AD74C8"/>
    <w:rsid w:val="00AD7FF6"/>
    <w:rsid w:val="00AE2F67"/>
    <w:rsid w:val="00AE3181"/>
    <w:rsid w:val="00AE357C"/>
    <w:rsid w:val="00AE6795"/>
    <w:rsid w:val="00AE6D50"/>
    <w:rsid w:val="00AE6ED6"/>
    <w:rsid w:val="00AE7EDF"/>
    <w:rsid w:val="00AF07F9"/>
    <w:rsid w:val="00AF165B"/>
    <w:rsid w:val="00AF16C9"/>
    <w:rsid w:val="00AF3257"/>
    <w:rsid w:val="00AF4186"/>
    <w:rsid w:val="00B01969"/>
    <w:rsid w:val="00B04BED"/>
    <w:rsid w:val="00B06A7F"/>
    <w:rsid w:val="00B10470"/>
    <w:rsid w:val="00B10AEC"/>
    <w:rsid w:val="00B12515"/>
    <w:rsid w:val="00B1367C"/>
    <w:rsid w:val="00B15D86"/>
    <w:rsid w:val="00B16963"/>
    <w:rsid w:val="00B17E9C"/>
    <w:rsid w:val="00B2044E"/>
    <w:rsid w:val="00B2285C"/>
    <w:rsid w:val="00B234B3"/>
    <w:rsid w:val="00B23BB3"/>
    <w:rsid w:val="00B24FA2"/>
    <w:rsid w:val="00B2696E"/>
    <w:rsid w:val="00B27D31"/>
    <w:rsid w:val="00B30BB7"/>
    <w:rsid w:val="00B3130A"/>
    <w:rsid w:val="00B320FF"/>
    <w:rsid w:val="00B32B9E"/>
    <w:rsid w:val="00B32FB1"/>
    <w:rsid w:val="00B35AFE"/>
    <w:rsid w:val="00B40329"/>
    <w:rsid w:val="00B40B8D"/>
    <w:rsid w:val="00B4103B"/>
    <w:rsid w:val="00B410F6"/>
    <w:rsid w:val="00B4322A"/>
    <w:rsid w:val="00B432A2"/>
    <w:rsid w:val="00B43D87"/>
    <w:rsid w:val="00B45440"/>
    <w:rsid w:val="00B50405"/>
    <w:rsid w:val="00B51977"/>
    <w:rsid w:val="00B53BE1"/>
    <w:rsid w:val="00B5466A"/>
    <w:rsid w:val="00B546E5"/>
    <w:rsid w:val="00B54E07"/>
    <w:rsid w:val="00B565C8"/>
    <w:rsid w:val="00B575ED"/>
    <w:rsid w:val="00B57F78"/>
    <w:rsid w:val="00B61952"/>
    <w:rsid w:val="00B62F9E"/>
    <w:rsid w:val="00B6326B"/>
    <w:rsid w:val="00B64124"/>
    <w:rsid w:val="00B65A04"/>
    <w:rsid w:val="00B66F7A"/>
    <w:rsid w:val="00B67ED0"/>
    <w:rsid w:val="00B704AF"/>
    <w:rsid w:val="00B708EA"/>
    <w:rsid w:val="00B70E53"/>
    <w:rsid w:val="00B71451"/>
    <w:rsid w:val="00B74278"/>
    <w:rsid w:val="00B74705"/>
    <w:rsid w:val="00B74730"/>
    <w:rsid w:val="00B75149"/>
    <w:rsid w:val="00B803D6"/>
    <w:rsid w:val="00B81460"/>
    <w:rsid w:val="00B819B6"/>
    <w:rsid w:val="00B83257"/>
    <w:rsid w:val="00B903E3"/>
    <w:rsid w:val="00B911C2"/>
    <w:rsid w:val="00B9179C"/>
    <w:rsid w:val="00B91DF8"/>
    <w:rsid w:val="00B93396"/>
    <w:rsid w:val="00B95300"/>
    <w:rsid w:val="00B9543E"/>
    <w:rsid w:val="00B9594C"/>
    <w:rsid w:val="00B96F03"/>
    <w:rsid w:val="00B9734C"/>
    <w:rsid w:val="00BA0B05"/>
    <w:rsid w:val="00BA1C6F"/>
    <w:rsid w:val="00BA314C"/>
    <w:rsid w:val="00BA6C1F"/>
    <w:rsid w:val="00BA6D21"/>
    <w:rsid w:val="00BB1E94"/>
    <w:rsid w:val="00BB57F4"/>
    <w:rsid w:val="00BB64DA"/>
    <w:rsid w:val="00BB7712"/>
    <w:rsid w:val="00BC177D"/>
    <w:rsid w:val="00BC1A41"/>
    <w:rsid w:val="00BC2114"/>
    <w:rsid w:val="00BC2908"/>
    <w:rsid w:val="00BC3FC3"/>
    <w:rsid w:val="00BC5224"/>
    <w:rsid w:val="00BC6BAB"/>
    <w:rsid w:val="00BC6E0A"/>
    <w:rsid w:val="00BC6FDF"/>
    <w:rsid w:val="00BC7AE4"/>
    <w:rsid w:val="00BC7D79"/>
    <w:rsid w:val="00BD02DD"/>
    <w:rsid w:val="00BD09E2"/>
    <w:rsid w:val="00BD4A4B"/>
    <w:rsid w:val="00BD4C27"/>
    <w:rsid w:val="00BD626E"/>
    <w:rsid w:val="00BD6E92"/>
    <w:rsid w:val="00BD759F"/>
    <w:rsid w:val="00BE05BB"/>
    <w:rsid w:val="00BE0F25"/>
    <w:rsid w:val="00BE207E"/>
    <w:rsid w:val="00BE274E"/>
    <w:rsid w:val="00BE336C"/>
    <w:rsid w:val="00BE4B81"/>
    <w:rsid w:val="00BE4D2C"/>
    <w:rsid w:val="00BE7988"/>
    <w:rsid w:val="00BE7F6B"/>
    <w:rsid w:val="00BF0382"/>
    <w:rsid w:val="00BF082E"/>
    <w:rsid w:val="00BF0FC4"/>
    <w:rsid w:val="00BF1E0A"/>
    <w:rsid w:val="00BF27E9"/>
    <w:rsid w:val="00BF5F68"/>
    <w:rsid w:val="00BF6F76"/>
    <w:rsid w:val="00C02978"/>
    <w:rsid w:val="00C034A9"/>
    <w:rsid w:val="00C03859"/>
    <w:rsid w:val="00C03913"/>
    <w:rsid w:val="00C03DBF"/>
    <w:rsid w:val="00C04FA0"/>
    <w:rsid w:val="00C05E01"/>
    <w:rsid w:val="00C05E42"/>
    <w:rsid w:val="00C06075"/>
    <w:rsid w:val="00C063F1"/>
    <w:rsid w:val="00C068D6"/>
    <w:rsid w:val="00C078BD"/>
    <w:rsid w:val="00C13805"/>
    <w:rsid w:val="00C15CA6"/>
    <w:rsid w:val="00C16807"/>
    <w:rsid w:val="00C2025F"/>
    <w:rsid w:val="00C214FA"/>
    <w:rsid w:val="00C2167D"/>
    <w:rsid w:val="00C21BCC"/>
    <w:rsid w:val="00C228FA"/>
    <w:rsid w:val="00C23C07"/>
    <w:rsid w:val="00C2403A"/>
    <w:rsid w:val="00C24CC2"/>
    <w:rsid w:val="00C25E2D"/>
    <w:rsid w:val="00C266D3"/>
    <w:rsid w:val="00C266DA"/>
    <w:rsid w:val="00C26FE9"/>
    <w:rsid w:val="00C27BD3"/>
    <w:rsid w:val="00C27D03"/>
    <w:rsid w:val="00C31095"/>
    <w:rsid w:val="00C31607"/>
    <w:rsid w:val="00C31721"/>
    <w:rsid w:val="00C32321"/>
    <w:rsid w:val="00C32332"/>
    <w:rsid w:val="00C349F0"/>
    <w:rsid w:val="00C34A1E"/>
    <w:rsid w:val="00C3720B"/>
    <w:rsid w:val="00C3793F"/>
    <w:rsid w:val="00C37982"/>
    <w:rsid w:val="00C41423"/>
    <w:rsid w:val="00C43335"/>
    <w:rsid w:val="00C4334F"/>
    <w:rsid w:val="00C4434A"/>
    <w:rsid w:val="00C44974"/>
    <w:rsid w:val="00C44E9E"/>
    <w:rsid w:val="00C46098"/>
    <w:rsid w:val="00C46439"/>
    <w:rsid w:val="00C46B32"/>
    <w:rsid w:val="00C4743D"/>
    <w:rsid w:val="00C47A26"/>
    <w:rsid w:val="00C50E1F"/>
    <w:rsid w:val="00C516EC"/>
    <w:rsid w:val="00C53DC9"/>
    <w:rsid w:val="00C571A9"/>
    <w:rsid w:val="00C57A73"/>
    <w:rsid w:val="00C615A7"/>
    <w:rsid w:val="00C616BF"/>
    <w:rsid w:val="00C62C5D"/>
    <w:rsid w:val="00C64873"/>
    <w:rsid w:val="00C65A0A"/>
    <w:rsid w:val="00C66628"/>
    <w:rsid w:val="00C70578"/>
    <w:rsid w:val="00C72223"/>
    <w:rsid w:val="00C7422F"/>
    <w:rsid w:val="00C751BF"/>
    <w:rsid w:val="00C762C7"/>
    <w:rsid w:val="00C7651A"/>
    <w:rsid w:val="00C77280"/>
    <w:rsid w:val="00C812AA"/>
    <w:rsid w:val="00C81AD1"/>
    <w:rsid w:val="00C83111"/>
    <w:rsid w:val="00C84265"/>
    <w:rsid w:val="00C84ED5"/>
    <w:rsid w:val="00C9070B"/>
    <w:rsid w:val="00C94791"/>
    <w:rsid w:val="00C96465"/>
    <w:rsid w:val="00C96D0A"/>
    <w:rsid w:val="00CA001B"/>
    <w:rsid w:val="00CA01AD"/>
    <w:rsid w:val="00CA1A52"/>
    <w:rsid w:val="00CA2625"/>
    <w:rsid w:val="00CA3024"/>
    <w:rsid w:val="00CA3E46"/>
    <w:rsid w:val="00CA5475"/>
    <w:rsid w:val="00CA6FE3"/>
    <w:rsid w:val="00CB19DA"/>
    <w:rsid w:val="00CB1BF5"/>
    <w:rsid w:val="00CB3AF4"/>
    <w:rsid w:val="00CB3F45"/>
    <w:rsid w:val="00CB40A0"/>
    <w:rsid w:val="00CB44F6"/>
    <w:rsid w:val="00CB51FF"/>
    <w:rsid w:val="00CC0334"/>
    <w:rsid w:val="00CC1692"/>
    <w:rsid w:val="00CC1B8B"/>
    <w:rsid w:val="00CC1DF5"/>
    <w:rsid w:val="00CC3A59"/>
    <w:rsid w:val="00CC4253"/>
    <w:rsid w:val="00CC4804"/>
    <w:rsid w:val="00CC5133"/>
    <w:rsid w:val="00CC5361"/>
    <w:rsid w:val="00CC5F27"/>
    <w:rsid w:val="00CC63FE"/>
    <w:rsid w:val="00CC661E"/>
    <w:rsid w:val="00CC7437"/>
    <w:rsid w:val="00CD1841"/>
    <w:rsid w:val="00CD20E1"/>
    <w:rsid w:val="00CD2951"/>
    <w:rsid w:val="00CD3BBB"/>
    <w:rsid w:val="00CD3C54"/>
    <w:rsid w:val="00CD6CCD"/>
    <w:rsid w:val="00CE3521"/>
    <w:rsid w:val="00CE3BC2"/>
    <w:rsid w:val="00CE5723"/>
    <w:rsid w:val="00CE6ED8"/>
    <w:rsid w:val="00CE74C3"/>
    <w:rsid w:val="00CF1168"/>
    <w:rsid w:val="00CF1C88"/>
    <w:rsid w:val="00CF3FC7"/>
    <w:rsid w:val="00CF4841"/>
    <w:rsid w:val="00CF4C52"/>
    <w:rsid w:val="00CF5493"/>
    <w:rsid w:val="00CF67D8"/>
    <w:rsid w:val="00CF694E"/>
    <w:rsid w:val="00CF6BF4"/>
    <w:rsid w:val="00CF72BC"/>
    <w:rsid w:val="00CF7DE9"/>
    <w:rsid w:val="00D00AEB"/>
    <w:rsid w:val="00D01398"/>
    <w:rsid w:val="00D0189D"/>
    <w:rsid w:val="00D04528"/>
    <w:rsid w:val="00D050BA"/>
    <w:rsid w:val="00D052C5"/>
    <w:rsid w:val="00D05E32"/>
    <w:rsid w:val="00D06FC6"/>
    <w:rsid w:val="00D101D7"/>
    <w:rsid w:val="00D106A3"/>
    <w:rsid w:val="00D11CE7"/>
    <w:rsid w:val="00D12281"/>
    <w:rsid w:val="00D14D03"/>
    <w:rsid w:val="00D15896"/>
    <w:rsid w:val="00D174F0"/>
    <w:rsid w:val="00D17707"/>
    <w:rsid w:val="00D22569"/>
    <w:rsid w:val="00D26CDC"/>
    <w:rsid w:val="00D2772F"/>
    <w:rsid w:val="00D3079F"/>
    <w:rsid w:val="00D30C5E"/>
    <w:rsid w:val="00D3100A"/>
    <w:rsid w:val="00D312EB"/>
    <w:rsid w:val="00D31D97"/>
    <w:rsid w:val="00D3348F"/>
    <w:rsid w:val="00D33C30"/>
    <w:rsid w:val="00D3413F"/>
    <w:rsid w:val="00D3483B"/>
    <w:rsid w:val="00D3497A"/>
    <w:rsid w:val="00D373B0"/>
    <w:rsid w:val="00D40C75"/>
    <w:rsid w:val="00D40F22"/>
    <w:rsid w:val="00D4142C"/>
    <w:rsid w:val="00D4229B"/>
    <w:rsid w:val="00D42F0B"/>
    <w:rsid w:val="00D44B7B"/>
    <w:rsid w:val="00D45C32"/>
    <w:rsid w:val="00D462AD"/>
    <w:rsid w:val="00D46FF7"/>
    <w:rsid w:val="00D47AD5"/>
    <w:rsid w:val="00D518C3"/>
    <w:rsid w:val="00D51C09"/>
    <w:rsid w:val="00D532C6"/>
    <w:rsid w:val="00D5426B"/>
    <w:rsid w:val="00D5599A"/>
    <w:rsid w:val="00D55B21"/>
    <w:rsid w:val="00D569AD"/>
    <w:rsid w:val="00D605E5"/>
    <w:rsid w:val="00D62A8B"/>
    <w:rsid w:val="00D67005"/>
    <w:rsid w:val="00D71595"/>
    <w:rsid w:val="00D71741"/>
    <w:rsid w:val="00D71B33"/>
    <w:rsid w:val="00D72158"/>
    <w:rsid w:val="00D73025"/>
    <w:rsid w:val="00D740F4"/>
    <w:rsid w:val="00D802FD"/>
    <w:rsid w:val="00D824F2"/>
    <w:rsid w:val="00D82CD4"/>
    <w:rsid w:val="00D857E5"/>
    <w:rsid w:val="00D869C5"/>
    <w:rsid w:val="00D932E1"/>
    <w:rsid w:val="00D937A6"/>
    <w:rsid w:val="00D94A5A"/>
    <w:rsid w:val="00D97721"/>
    <w:rsid w:val="00DA0427"/>
    <w:rsid w:val="00DA05B7"/>
    <w:rsid w:val="00DA127D"/>
    <w:rsid w:val="00DA1FAD"/>
    <w:rsid w:val="00DA266F"/>
    <w:rsid w:val="00DA26A7"/>
    <w:rsid w:val="00DA2928"/>
    <w:rsid w:val="00DA30E8"/>
    <w:rsid w:val="00DA3AE2"/>
    <w:rsid w:val="00DA3B33"/>
    <w:rsid w:val="00DA42A3"/>
    <w:rsid w:val="00DA5B4D"/>
    <w:rsid w:val="00DA5CDB"/>
    <w:rsid w:val="00DA7075"/>
    <w:rsid w:val="00DA74A2"/>
    <w:rsid w:val="00DB3CEF"/>
    <w:rsid w:val="00DB47D6"/>
    <w:rsid w:val="00DB4FFA"/>
    <w:rsid w:val="00DB65DC"/>
    <w:rsid w:val="00DB6664"/>
    <w:rsid w:val="00DB73FB"/>
    <w:rsid w:val="00DB7B75"/>
    <w:rsid w:val="00DB7CD4"/>
    <w:rsid w:val="00DC0DBE"/>
    <w:rsid w:val="00DC429D"/>
    <w:rsid w:val="00DC5146"/>
    <w:rsid w:val="00DC6512"/>
    <w:rsid w:val="00DC6E17"/>
    <w:rsid w:val="00DC6F8F"/>
    <w:rsid w:val="00DD26B7"/>
    <w:rsid w:val="00DD32D3"/>
    <w:rsid w:val="00DD35D4"/>
    <w:rsid w:val="00DD4C4B"/>
    <w:rsid w:val="00DD4DCA"/>
    <w:rsid w:val="00DD5181"/>
    <w:rsid w:val="00DD5CCB"/>
    <w:rsid w:val="00DD6003"/>
    <w:rsid w:val="00DD7B1D"/>
    <w:rsid w:val="00DE1A4C"/>
    <w:rsid w:val="00DE285A"/>
    <w:rsid w:val="00DE288C"/>
    <w:rsid w:val="00DE2F3F"/>
    <w:rsid w:val="00DE51AF"/>
    <w:rsid w:val="00DE5417"/>
    <w:rsid w:val="00DE5630"/>
    <w:rsid w:val="00DE5A55"/>
    <w:rsid w:val="00DE7227"/>
    <w:rsid w:val="00DE76FC"/>
    <w:rsid w:val="00DF0F94"/>
    <w:rsid w:val="00DF3789"/>
    <w:rsid w:val="00DF3F22"/>
    <w:rsid w:val="00DF4241"/>
    <w:rsid w:val="00DF45B4"/>
    <w:rsid w:val="00DF4BAB"/>
    <w:rsid w:val="00DF4E86"/>
    <w:rsid w:val="00DF5D14"/>
    <w:rsid w:val="00DF608E"/>
    <w:rsid w:val="00DF6CC5"/>
    <w:rsid w:val="00DF6FF1"/>
    <w:rsid w:val="00DF76E0"/>
    <w:rsid w:val="00E0139A"/>
    <w:rsid w:val="00E015A9"/>
    <w:rsid w:val="00E016B1"/>
    <w:rsid w:val="00E02883"/>
    <w:rsid w:val="00E04029"/>
    <w:rsid w:val="00E04242"/>
    <w:rsid w:val="00E07DFA"/>
    <w:rsid w:val="00E10861"/>
    <w:rsid w:val="00E120BC"/>
    <w:rsid w:val="00E1376C"/>
    <w:rsid w:val="00E15635"/>
    <w:rsid w:val="00E16BEE"/>
    <w:rsid w:val="00E21914"/>
    <w:rsid w:val="00E21B02"/>
    <w:rsid w:val="00E22D70"/>
    <w:rsid w:val="00E23869"/>
    <w:rsid w:val="00E26156"/>
    <w:rsid w:val="00E27323"/>
    <w:rsid w:val="00E3099D"/>
    <w:rsid w:val="00E32786"/>
    <w:rsid w:val="00E333FB"/>
    <w:rsid w:val="00E3345C"/>
    <w:rsid w:val="00E335BB"/>
    <w:rsid w:val="00E33B57"/>
    <w:rsid w:val="00E35822"/>
    <w:rsid w:val="00E36150"/>
    <w:rsid w:val="00E36F7B"/>
    <w:rsid w:val="00E40778"/>
    <w:rsid w:val="00E41642"/>
    <w:rsid w:val="00E41FE9"/>
    <w:rsid w:val="00E4501A"/>
    <w:rsid w:val="00E45786"/>
    <w:rsid w:val="00E4586E"/>
    <w:rsid w:val="00E45DEB"/>
    <w:rsid w:val="00E464B9"/>
    <w:rsid w:val="00E46BFA"/>
    <w:rsid w:val="00E477BE"/>
    <w:rsid w:val="00E47B62"/>
    <w:rsid w:val="00E51517"/>
    <w:rsid w:val="00E51F74"/>
    <w:rsid w:val="00E54533"/>
    <w:rsid w:val="00E55868"/>
    <w:rsid w:val="00E60C14"/>
    <w:rsid w:val="00E61815"/>
    <w:rsid w:val="00E63FC6"/>
    <w:rsid w:val="00E65D86"/>
    <w:rsid w:val="00E66967"/>
    <w:rsid w:val="00E67E1C"/>
    <w:rsid w:val="00E70E2A"/>
    <w:rsid w:val="00E71A18"/>
    <w:rsid w:val="00E721D3"/>
    <w:rsid w:val="00E72C1A"/>
    <w:rsid w:val="00E74BBE"/>
    <w:rsid w:val="00E763CD"/>
    <w:rsid w:val="00E76A0F"/>
    <w:rsid w:val="00E7711B"/>
    <w:rsid w:val="00E807D4"/>
    <w:rsid w:val="00E80A66"/>
    <w:rsid w:val="00E8114F"/>
    <w:rsid w:val="00E828F9"/>
    <w:rsid w:val="00E82B64"/>
    <w:rsid w:val="00E83E08"/>
    <w:rsid w:val="00E850A3"/>
    <w:rsid w:val="00E8528B"/>
    <w:rsid w:val="00E86A15"/>
    <w:rsid w:val="00E87034"/>
    <w:rsid w:val="00E90733"/>
    <w:rsid w:val="00E90F26"/>
    <w:rsid w:val="00E92F4A"/>
    <w:rsid w:val="00E931A2"/>
    <w:rsid w:val="00E93D9A"/>
    <w:rsid w:val="00E96340"/>
    <w:rsid w:val="00EA38D5"/>
    <w:rsid w:val="00EA4363"/>
    <w:rsid w:val="00EA5409"/>
    <w:rsid w:val="00EA5F10"/>
    <w:rsid w:val="00EA5F30"/>
    <w:rsid w:val="00EA6EA0"/>
    <w:rsid w:val="00EA6F59"/>
    <w:rsid w:val="00EA789A"/>
    <w:rsid w:val="00EA7F85"/>
    <w:rsid w:val="00EB219C"/>
    <w:rsid w:val="00EB321E"/>
    <w:rsid w:val="00EB62A2"/>
    <w:rsid w:val="00EB64FC"/>
    <w:rsid w:val="00EB777A"/>
    <w:rsid w:val="00EB7B3E"/>
    <w:rsid w:val="00EC0FC7"/>
    <w:rsid w:val="00EC2329"/>
    <w:rsid w:val="00EC3466"/>
    <w:rsid w:val="00EC37C6"/>
    <w:rsid w:val="00EC3CEA"/>
    <w:rsid w:val="00EC4ACC"/>
    <w:rsid w:val="00EC744B"/>
    <w:rsid w:val="00EC778D"/>
    <w:rsid w:val="00EC7B5A"/>
    <w:rsid w:val="00ED1573"/>
    <w:rsid w:val="00ED1966"/>
    <w:rsid w:val="00ED2394"/>
    <w:rsid w:val="00ED2DFA"/>
    <w:rsid w:val="00ED419B"/>
    <w:rsid w:val="00ED4DA5"/>
    <w:rsid w:val="00ED5AAA"/>
    <w:rsid w:val="00ED5AF3"/>
    <w:rsid w:val="00ED6E55"/>
    <w:rsid w:val="00ED70CB"/>
    <w:rsid w:val="00ED71E9"/>
    <w:rsid w:val="00ED7419"/>
    <w:rsid w:val="00EE050F"/>
    <w:rsid w:val="00EE081A"/>
    <w:rsid w:val="00EE1CE1"/>
    <w:rsid w:val="00EE1EB5"/>
    <w:rsid w:val="00EE243B"/>
    <w:rsid w:val="00EE38B5"/>
    <w:rsid w:val="00EE60DB"/>
    <w:rsid w:val="00EE6883"/>
    <w:rsid w:val="00EE7E38"/>
    <w:rsid w:val="00EE7EEA"/>
    <w:rsid w:val="00EF1D7E"/>
    <w:rsid w:val="00EF2D5D"/>
    <w:rsid w:val="00EF39FC"/>
    <w:rsid w:val="00EF449C"/>
    <w:rsid w:val="00EF4CEE"/>
    <w:rsid w:val="00EF5638"/>
    <w:rsid w:val="00EF6801"/>
    <w:rsid w:val="00EF7D54"/>
    <w:rsid w:val="00EF7F09"/>
    <w:rsid w:val="00F0059C"/>
    <w:rsid w:val="00F016CA"/>
    <w:rsid w:val="00F01E4F"/>
    <w:rsid w:val="00F04143"/>
    <w:rsid w:val="00F0482C"/>
    <w:rsid w:val="00F0740D"/>
    <w:rsid w:val="00F07750"/>
    <w:rsid w:val="00F07780"/>
    <w:rsid w:val="00F0785B"/>
    <w:rsid w:val="00F106C0"/>
    <w:rsid w:val="00F10988"/>
    <w:rsid w:val="00F10A86"/>
    <w:rsid w:val="00F1110C"/>
    <w:rsid w:val="00F12149"/>
    <w:rsid w:val="00F13587"/>
    <w:rsid w:val="00F13834"/>
    <w:rsid w:val="00F16387"/>
    <w:rsid w:val="00F2036A"/>
    <w:rsid w:val="00F203C7"/>
    <w:rsid w:val="00F210E0"/>
    <w:rsid w:val="00F21646"/>
    <w:rsid w:val="00F21917"/>
    <w:rsid w:val="00F25CBF"/>
    <w:rsid w:val="00F27A4B"/>
    <w:rsid w:val="00F27BB1"/>
    <w:rsid w:val="00F3088C"/>
    <w:rsid w:val="00F31BEE"/>
    <w:rsid w:val="00F32B0E"/>
    <w:rsid w:val="00F33DC4"/>
    <w:rsid w:val="00F35946"/>
    <w:rsid w:val="00F359C0"/>
    <w:rsid w:val="00F37DBE"/>
    <w:rsid w:val="00F410B7"/>
    <w:rsid w:val="00F41778"/>
    <w:rsid w:val="00F421EA"/>
    <w:rsid w:val="00F430AC"/>
    <w:rsid w:val="00F462D5"/>
    <w:rsid w:val="00F46975"/>
    <w:rsid w:val="00F477B9"/>
    <w:rsid w:val="00F516F6"/>
    <w:rsid w:val="00F52F08"/>
    <w:rsid w:val="00F53604"/>
    <w:rsid w:val="00F54A39"/>
    <w:rsid w:val="00F54B2D"/>
    <w:rsid w:val="00F54BBB"/>
    <w:rsid w:val="00F55625"/>
    <w:rsid w:val="00F55D59"/>
    <w:rsid w:val="00F55EC6"/>
    <w:rsid w:val="00F55FAE"/>
    <w:rsid w:val="00F5704C"/>
    <w:rsid w:val="00F60171"/>
    <w:rsid w:val="00F6086F"/>
    <w:rsid w:val="00F613FA"/>
    <w:rsid w:val="00F62FDA"/>
    <w:rsid w:val="00F6631F"/>
    <w:rsid w:val="00F71C7D"/>
    <w:rsid w:val="00F72112"/>
    <w:rsid w:val="00F723D6"/>
    <w:rsid w:val="00F724AB"/>
    <w:rsid w:val="00F757A1"/>
    <w:rsid w:val="00F7798C"/>
    <w:rsid w:val="00F77E87"/>
    <w:rsid w:val="00F806A9"/>
    <w:rsid w:val="00F81620"/>
    <w:rsid w:val="00F8217F"/>
    <w:rsid w:val="00F83113"/>
    <w:rsid w:val="00F83C22"/>
    <w:rsid w:val="00F84521"/>
    <w:rsid w:val="00F87451"/>
    <w:rsid w:val="00F8785D"/>
    <w:rsid w:val="00F906AB"/>
    <w:rsid w:val="00F91766"/>
    <w:rsid w:val="00F91A6E"/>
    <w:rsid w:val="00F94E4E"/>
    <w:rsid w:val="00F96B7D"/>
    <w:rsid w:val="00FA0537"/>
    <w:rsid w:val="00FA25EA"/>
    <w:rsid w:val="00FA2ECA"/>
    <w:rsid w:val="00FA2FA8"/>
    <w:rsid w:val="00FA65E5"/>
    <w:rsid w:val="00FA6A63"/>
    <w:rsid w:val="00FA74C0"/>
    <w:rsid w:val="00FB1348"/>
    <w:rsid w:val="00FB1EA0"/>
    <w:rsid w:val="00FB2144"/>
    <w:rsid w:val="00FB2DA4"/>
    <w:rsid w:val="00FB45C2"/>
    <w:rsid w:val="00FB6B51"/>
    <w:rsid w:val="00FC2786"/>
    <w:rsid w:val="00FC36CB"/>
    <w:rsid w:val="00FC3779"/>
    <w:rsid w:val="00FC400D"/>
    <w:rsid w:val="00FC58AA"/>
    <w:rsid w:val="00FC5AD5"/>
    <w:rsid w:val="00FC6B40"/>
    <w:rsid w:val="00FC7979"/>
    <w:rsid w:val="00FC7CE2"/>
    <w:rsid w:val="00FD1489"/>
    <w:rsid w:val="00FD15A5"/>
    <w:rsid w:val="00FD2169"/>
    <w:rsid w:val="00FD245E"/>
    <w:rsid w:val="00FD24D9"/>
    <w:rsid w:val="00FD2B4A"/>
    <w:rsid w:val="00FD43CA"/>
    <w:rsid w:val="00FD4B6C"/>
    <w:rsid w:val="00FD6598"/>
    <w:rsid w:val="00FD7C6C"/>
    <w:rsid w:val="00FE0E33"/>
    <w:rsid w:val="00FE1CB9"/>
    <w:rsid w:val="00FE2B98"/>
    <w:rsid w:val="00FE3040"/>
    <w:rsid w:val="00FE54A8"/>
    <w:rsid w:val="00FE5E25"/>
    <w:rsid w:val="00FE6741"/>
    <w:rsid w:val="00FE6B1A"/>
    <w:rsid w:val="00FF06F9"/>
    <w:rsid w:val="00FF0FB4"/>
    <w:rsid w:val="00FF1A88"/>
    <w:rsid w:val="00FF2B2A"/>
    <w:rsid w:val="00FF2B97"/>
    <w:rsid w:val="00FF4EE6"/>
    <w:rsid w:val="00FF683E"/>
    <w:rsid w:val="01001706"/>
    <w:rsid w:val="02BD5872"/>
    <w:rsid w:val="02D822CE"/>
    <w:rsid w:val="05C24554"/>
    <w:rsid w:val="05FB498F"/>
    <w:rsid w:val="07731EDA"/>
    <w:rsid w:val="08904665"/>
    <w:rsid w:val="08B00992"/>
    <w:rsid w:val="09014C79"/>
    <w:rsid w:val="09C97F03"/>
    <w:rsid w:val="0A3C64B7"/>
    <w:rsid w:val="0B894B7C"/>
    <w:rsid w:val="0BCE07F9"/>
    <w:rsid w:val="0D827BB5"/>
    <w:rsid w:val="0D870B3B"/>
    <w:rsid w:val="0DAF4280"/>
    <w:rsid w:val="0DCF6AF2"/>
    <w:rsid w:val="0E966D54"/>
    <w:rsid w:val="10E55ACF"/>
    <w:rsid w:val="1218562E"/>
    <w:rsid w:val="12A80530"/>
    <w:rsid w:val="14287802"/>
    <w:rsid w:val="144D7BB9"/>
    <w:rsid w:val="14F762FA"/>
    <w:rsid w:val="15CF287D"/>
    <w:rsid w:val="16801848"/>
    <w:rsid w:val="16C2151E"/>
    <w:rsid w:val="184B770B"/>
    <w:rsid w:val="18F728FE"/>
    <w:rsid w:val="19D3118E"/>
    <w:rsid w:val="1A2B27FC"/>
    <w:rsid w:val="1A5B40D9"/>
    <w:rsid w:val="1AC90C8B"/>
    <w:rsid w:val="1B640343"/>
    <w:rsid w:val="1B6A5707"/>
    <w:rsid w:val="1C642B5E"/>
    <w:rsid w:val="1C672126"/>
    <w:rsid w:val="1DB54174"/>
    <w:rsid w:val="1E9B6843"/>
    <w:rsid w:val="1E9F0ACC"/>
    <w:rsid w:val="1FBC37D3"/>
    <w:rsid w:val="1FD6105D"/>
    <w:rsid w:val="20997A75"/>
    <w:rsid w:val="20F25F0D"/>
    <w:rsid w:val="21843B86"/>
    <w:rsid w:val="21E36380"/>
    <w:rsid w:val="23E21C4E"/>
    <w:rsid w:val="24062738"/>
    <w:rsid w:val="24CF1893"/>
    <w:rsid w:val="28893793"/>
    <w:rsid w:val="28BB0A7A"/>
    <w:rsid w:val="28F42A33"/>
    <w:rsid w:val="28F758C2"/>
    <w:rsid w:val="2929562D"/>
    <w:rsid w:val="2A104948"/>
    <w:rsid w:val="2A551AA4"/>
    <w:rsid w:val="2AEA0118"/>
    <w:rsid w:val="2C0F684A"/>
    <w:rsid w:val="2C215692"/>
    <w:rsid w:val="2C816910"/>
    <w:rsid w:val="2C92734F"/>
    <w:rsid w:val="2CA81E95"/>
    <w:rsid w:val="2D72249A"/>
    <w:rsid w:val="2E356EE4"/>
    <w:rsid w:val="2EFF31EA"/>
    <w:rsid w:val="2F050902"/>
    <w:rsid w:val="2FA318F0"/>
    <w:rsid w:val="30BE3F50"/>
    <w:rsid w:val="31B70DF7"/>
    <w:rsid w:val="31CA2A11"/>
    <w:rsid w:val="327911D8"/>
    <w:rsid w:val="333373CC"/>
    <w:rsid w:val="335F7D97"/>
    <w:rsid w:val="344B6252"/>
    <w:rsid w:val="3465048D"/>
    <w:rsid w:val="348F359B"/>
    <w:rsid w:val="35844F5B"/>
    <w:rsid w:val="35B64E0D"/>
    <w:rsid w:val="364A5848"/>
    <w:rsid w:val="36617E3C"/>
    <w:rsid w:val="37DA7977"/>
    <w:rsid w:val="38641FD1"/>
    <w:rsid w:val="389D090F"/>
    <w:rsid w:val="39134EE6"/>
    <w:rsid w:val="3976175A"/>
    <w:rsid w:val="3B5B2C90"/>
    <w:rsid w:val="3CEF30A7"/>
    <w:rsid w:val="3CFB2C9B"/>
    <w:rsid w:val="3EC245A4"/>
    <w:rsid w:val="40655121"/>
    <w:rsid w:val="40735C87"/>
    <w:rsid w:val="416144ED"/>
    <w:rsid w:val="42102ADE"/>
    <w:rsid w:val="42925852"/>
    <w:rsid w:val="44166CA6"/>
    <w:rsid w:val="447E715C"/>
    <w:rsid w:val="451B44F4"/>
    <w:rsid w:val="46001313"/>
    <w:rsid w:val="46084AF2"/>
    <w:rsid w:val="470D36FE"/>
    <w:rsid w:val="482420F1"/>
    <w:rsid w:val="4A0E1FCF"/>
    <w:rsid w:val="4DF43317"/>
    <w:rsid w:val="4E0062C6"/>
    <w:rsid w:val="4F0A3E3B"/>
    <w:rsid w:val="4F0B11A1"/>
    <w:rsid w:val="4F613A2F"/>
    <w:rsid w:val="4F6C7648"/>
    <w:rsid w:val="4FBE7A50"/>
    <w:rsid w:val="50862809"/>
    <w:rsid w:val="52AF617F"/>
    <w:rsid w:val="536D389C"/>
    <w:rsid w:val="5445447C"/>
    <w:rsid w:val="57E92A53"/>
    <w:rsid w:val="59211591"/>
    <w:rsid w:val="59311F47"/>
    <w:rsid w:val="59A3451F"/>
    <w:rsid w:val="59B1456F"/>
    <w:rsid w:val="5A025C06"/>
    <w:rsid w:val="5C1F35AE"/>
    <w:rsid w:val="5EE90F8A"/>
    <w:rsid w:val="615F6A42"/>
    <w:rsid w:val="62BE3BB5"/>
    <w:rsid w:val="62D61745"/>
    <w:rsid w:val="62FC05F9"/>
    <w:rsid w:val="63E81784"/>
    <w:rsid w:val="63F8368E"/>
    <w:rsid w:val="67176F93"/>
    <w:rsid w:val="67C823CC"/>
    <w:rsid w:val="68024255"/>
    <w:rsid w:val="687D22F9"/>
    <w:rsid w:val="68C84C8D"/>
    <w:rsid w:val="69177B55"/>
    <w:rsid w:val="69C04ABB"/>
    <w:rsid w:val="6A1147C3"/>
    <w:rsid w:val="6ACE4D37"/>
    <w:rsid w:val="6B622781"/>
    <w:rsid w:val="6BA838BC"/>
    <w:rsid w:val="6C7A165C"/>
    <w:rsid w:val="6D400349"/>
    <w:rsid w:val="6DDB768F"/>
    <w:rsid w:val="6DDC668D"/>
    <w:rsid w:val="6ECE6275"/>
    <w:rsid w:val="6F455B07"/>
    <w:rsid w:val="6FD57A77"/>
    <w:rsid w:val="70D9485D"/>
    <w:rsid w:val="70DB5DB0"/>
    <w:rsid w:val="710F71D0"/>
    <w:rsid w:val="720E3C1A"/>
    <w:rsid w:val="73533153"/>
    <w:rsid w:val="7396760B"/>
    <w:rsid w:val="74513824"/>
    <w:rsid w:val="74966354"/>
    <w:rsid w:val="74DA5B41"/>
    <w:rsid w:val="759C1A59"/>
    <w:rsid w:val="75B30892"/>
    <w:rsid w:val="76294569"/>
    <w:rsid w:val="77667C2A"/>
    <w:rsid w:val="79630566"/>
    <w:rsid w:val="79E3715C"/>
    <w:rsid w:val="7A583201"/>
    <w:rsid w:val="7D0264A7"/>
    <w:rsid w:val="7D3F25E9"/>
    <w:rsid w:val="7DB73F89"/>
    <w:rsid w:val="7E7A32C5"/>
    <w:rsid w:val="7EB54B6D"/>
    <w:rsid w:val="7FC64808"/>
    <w:rsid w:val="7FF2179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8"/>
    <w:qFormat/>
    <w:uiPriority w:val="1"/>
    <w:pPr>
      <w:autoSpaceDE w:val="0"/>
      <w:autoSpaceDN w:val="0"/>
      <w:adjustRightInd w:val="0"/>
      <w:spacing w:before="17"/>
      <w:ind w:left="1144"/>
      <w:jc w:val="left"/>
      <w:outlineLvl w:val="0"/>
    </w:pPr>
    <w:rPr>
      <w:rFonts w:ascii="黑体" w:hAnsi="Times New Roman" w:eastAsia="黑体"/>
      <w:b/>
      <w:bCs/>
      <w:kern w:val="0"/>
      <w:sz w:val="36"/>
      <w:szCs w:val="36"/>
    </w:rPr>
  </w:style>
  <w:style w:type="paragraph" w:styleId="3">
    <w:name w:val="heading 2"/>
    <w:basedOn w:val="1"/>
    <w:next w:val="1"/>
    <w:link w:val="19"/>
    <w:qFormat/>
    <w:uiPriority w:val="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20"/>
    <w:qFormat/>
    <w:uiPriority w:val="1"/>
    <w:pPr>
      <w:autoSpaceDE w:val="0"/>
      <w:autoSpaceDN w:val="0"/>
      <w:adjustRightInd w:val="0"/>
      <w:spacing w:before="34"/>
      <w:ind w:left="120"/>
      <w:jc w:val="left"/>
      <w:outlineLvl w:val="2"/>
    </w:pPr>
    <w:rPr>
      <w:rFonts w:ascii="宋体" w:hAnsi="Times New Roman"/>
      <w:b/>
      <w:bCs/>
      <w:kern w:val="0"/>
      <w:sz w:val="20"/>
      <w:szCs w:val="21"/>
    </w:rPr>
  </w:style>
  <w:style w:type="character" w:default="1" w:styleId="14">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5">
    <w:name w:val="annotation text"/>
    <w:basedOn w:val="1"/>
    <w:link w:val="21"/>
    <w:unhideWhenUsed/>
    <w:qFormat/>
    <w:uiPriority w:val="99"/>
    <w:pPr>
      <w:jc w:val="left"/>
    </w:pPr>
  </w:style>
  <w:style w:type="paragraph" w:styleId="6">
    <w:name w:val="Body Text"/>
    <w:basedOn w:val="1"/>
    <w:link w:val="22"/>
    <w:qFormat/>
    <w:uiPriority w:val="1"/>
    <w:pPr>
      <w:autoSpaceDE w:val="0"/>
      <w:autoSpaceDN w:val="0"/>
      <w:adjustRightInd w:val="0"/>
      <w:spacing w:before="162"/>
      <w:ind w:left="120"/>
      <w:jc w:val="left"/>
    </w:pPr>
    <w:rPr>
      <w:rFonts w:ascii="宋体" w:hAnsi="Times New Roman"/>
      <w:kern w:val="0"/>
      <w:sz w:val="20"/>
      <w:szCs w:val="21"/>
    </w:rPr>
  </w:style>
  <w:style w:type="paragraph" w:styleId="7">
    <w:name w:val="Date"/>
    <w:basedOn w:val="1"/>
    <w:next w:val="1"/>
    <w:link w:val="23"/>
    <w:unhideWhenUsed/>
    <w:qFormat/>
    <w:uiPriority w:val="99"/>
    <w:pPr>
      <w:ind w:left="100" w:leftChars="2500"/>
    </w:pPr>
  </w:style>
  <w:style w:type="paragraph" w:styleId="8">
    <w:name w:val="Balloon Text"/>
    <w:basedOn w:val="1"/>
    <w:link w:val="24"/>
    <w:unhideWhenUsed/>
    <w:qFormat/>
    <w:uiPriority w:val="99"/>
    <w:rPr>
      <w:kern w:val="0"/>
      <w:sz w:val="18"/>
      <w:szCs w:val="18"/>
    </w:rPr>
  </w:style>
  <w:style w:type="paragraph" w:styleId="9">
    <w:name w:val="footer"/>
    <w:basedOn w:val="1"/>
    <w:link w:val="25"/>
    <w:unhideWhenUsed/>
    <w:qFormat/>
    <w:uiPriority w:val="99"/>
    <w:pPr>
      <w:tabs>
        <w:tab w:val="center" w:pos="4153"/>
        <w:tab w:val="right" w:pos="8306"/>
      </w:tabs>
      <w:snapToGrid w:val="0"/>
      <w:jc w:val="left"/>
    </w:pPr>
    <w:rPr>
      <w:kern w:val="0"/>
      <w:sz w:val="18"/>
      <w:szCs w:val="18"/>
    </w:rPr>
  </w:style>
  <w:style w:type="paragraph" w:styleId="10">
    <w:name w:val="header"/>
    <w:basedOn w:val="1"/>
    <w:link w:val="2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annotation subject"/>
    <w:basedOn w:val="5"/>
    <w:next w:val="5"/>
    <w:link w:val="27"/>
    <w:unhideWhenUsed/>
    <w:qFormat/>
    <w:uiPriority w:val="99"/>
    <w:rPr>
      <w:b/>
      <w:bCs/>
    </w:rPr>
  </w:style>
  <w:style w:type="character" w:styleId="15">
    <w:name w:val="Strong"/>
    <w:qFormat/>
    <w:uiPriority w:val="22"/>
    <w:rPr>
      <w:b/>
      <w:bCs/>
    </w:rPr>
  </w:style>
  <w:style w:type="character" w:styleId="16">
    <w:name w:val="Hyperlink"/>
    <w:unhideWhenUsed/>
    <w:qFormat/>
    <w:uiPriority w:val="99"/>
    <w:rPr>
      <w:color w:val="0000FF"/>
      <w:u w:val="single"/>
    </w:rPr>
  </w:style>
  <w:style w:type="character" w:styleId="17">
    <w:name w:val="annotation reference"/>
    <w:unhideWhenUsed/>
    <w:qFormat/>
    <w:uiPriority w:val="99"/>
    <w:rPr>
      <w:sz w:val="21"/>
      <w:szCs w:val="21"/>
    </w:rPr>
  </w:style>
  <w:style w:type="character" w:customStyle="1" w:styleId="18">
    <w:name w:val="标题 1 Char"/>
    <w:link w:val="2"/>
    <w:qFormat/>
    <w:uiPriority w:val="1"/>
    <w:rPr>
      <w:rFonts w:ascii="黑体" w:hAnsi="Times New Roman" w:eastAsia="黑体" w:cs="黑体"/>
      <w:b/>
      <w:bCs/>
      <w:kern w:val="0"/>
      <w:sz w:val="36"/>
      <w:szCs w:val="36"/>
    </w:rPr>
  </w:style>
  <w:style w:type="character" w:customStyle="1" w:styleId="19">
    <w:name w:val="标题 2 Char"/>
    <w:link w:val="3"/>
    <w:qFormat/>
    <w:uiPriority w:val="9"/>
    <w:rPr>
      <w:rFonts w:ascii="Cambria" w:hAnsi="Cambria" w:eastAsia="宋体" w:cs="Times New Roman"/>
      <w:b/>
      <w:bCs/>
      <w:sz w:val="32"/>
      <w:szCs w:val="32"/>
    </w:rPr>
  </w:style>
  <w:style w:type="character" w:customStyle="1" w:styleId="20">
    <w:name w:val="标题 3 Char"/>
    <w:link w:val="4"/>
    <w:qFormat/>
    <w:uiPriority w:val="1"/>
    <w:rPr>
      <w:rFonts w:ascii="宋体" w:hAnsi="Times New Roman" w:eastAsia="宋体" w:cs="宋体"/>
      <w:b/>
      <w:bCs/>
      <w:kern w:val="0"/>
      <w:szCs w:val="21"/>
    </w:rPr>
  </w:style>
  <w:style w:type="character" w:customStyle="1" w:styleId="21">
    <w:name w:val="批注文字 Char"/>
    <w:link w:val="5"/>
    <w:qFormat/>
    <w:uiPriority w:val="99"/>
    <w:rPr>
      <w:kern w:val="2"/>
      <w:sz w:val="21"/>
      <w:szCs w:val="22"/>
    </w:rPr>
  </w:style>
  <w:style w:type="character" w:customStyle="1" w:styleId="22">
    <w:name w:val="正文文本 Char"/>
    <w:link w:val="6"/>
    <w:qFormat/>
    <w:uiPriority w:val="1"/>
    <w:rPr>
      <w:rFonts w:ascii="宋体" w:hAnsi="Times New Roman" w:eastAsia="宋体" w:cs="宋体"/>
      <w:kern w:val="0"/>
      <w:szCs w:val="21"/>
    </w:rPr>
  </w:style>
  <w:style w:type="character" w:customStyle="1" w:styleId="23">
    <w:name w:val="日期 Char"/>
    <w:basedOn w:val="14"/>
    <w:link w:val="7"/>
    <w:semiHidden/>
    <w:qFormat/>
    <w:uiPriority w:val="99"/>
  </w:style>
  <w:style w:type="character" w:customStyle="1" w:styleId="24">
    <w:name w:val="批注框文本 Char"/>
    <w:link w:val="8"/>
    <w:semiHidden/>
    <w:qFormat/>
    <w:uiPriority w:val="99"/>
    <w:rPr>
      <w:sz w:val="18"/>
      <w:szCs w:val="18"/>
    </w:rPr>
  </w:style>
  <w:style w:type="character" w:customStyle="1" w:styleId="25">
    <w:name w:val="页脚 Char"/>
    <w:link w:val="9"/>
    <w:qFormat/>
    <w:uiPriority w:val="99"/>
    <w:rPr>
      <w:sz w:val="18"/>
      <w:szCs w:val="18"/>
    </w:rPr>
  </w:style>
  <w:style w:type="character" w:customStyle="1" w:styleId="26">
    <w:name w:val="页眉 Char"/>
    <w:link w:val="10"/>
    <w:qFormat/>
    <w:uiPriority w:val="99"/>
    <w:rPr>
      <w:sz w:val="18"/>
      <w:szCs w:val="18"/>
    </w:rPr>
  </w:style>
  <w:style w:type="character" w:customStyle="1" w:styleId="27">
    <w:name w:val="批注主题 Char"/>
    <w:link w:val="12"/>
    <w:semiHidden/>
    <w:qFormat/>
    <w:uiPriority w:val="99"/>
    <w:rPr>
      <w:b/>
      <w:bCs/>
      <w:kern w:val="2"/>
      <w:sz w:val="21"/>
      <w:szCs w:val="22"/>
    </w:rPr>
  </w:style>
  <w:style w:type="paragraph" w:customStyle="1" w:styleId="28">
    <w:name w:val="_Style 27"/>
    <w:semiHidden/>
    <w:qFormat/>
    <w:uiPriority w:val="99"/>
    <w:rPr>
      <w:rFonts w:ascii="Times New Roman" w:hAnsi="Times New Roman" w:eastAsia="宋体" w:cs="Times New Roman"/>
      <w:kern w:val="2"/>
      <w:sz w:val="21"/>
      <w:szCs w:val="22"/>
      <w:lang w:val="en-US" w:eastAsia="zh-CN" w:bidi="ar-SA"/>
    </w:rPr>
  </w:style>
  <w:style w:type="paragraph" w:customStyle="1" w:styleId="29">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30">
    <w:name w:val="List Paragraph"/>
    <w:basedOn w:val="1"/>
    <w:qFormat/>
    <w:uiPriority w:val="72"/>
    <w:pPr>
      <w:ind w:firstLine="420" w:firstLineChars="200"/>
    </w:pPr>
  </w:style>
  <w:style w:type="paragraph" w:customStyle="1" w:styleId="31">
    <w:name w:val="Table Paragraph"/>
    <w:basedOn w:val="1"/>
    <w:qFormat/>
    <w:uiPriority w:val="1"/>
    <w:pPr>
      <w:autoSpaceDE w:val="0"/>
      <w:autoSpaceDN w:val="0"/>
      <w:adjustRightInd w:val="0"/>
      <w:jc w:val="left"/>
    </w:pPr>
    <w:rPr>
      <w:rFonts w:ascii="Times New Roman" w:hAnsi="Times New Roman" w:cs="Times New Roman"/>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798</Words>
  <Characters>4551</Characters>
  <Lines>37</Lines>
  <Paragraphs>10</Paragraphs>
  <TotalTime>1</TotalTime>
  <ScaleCrop>false</ScaleCrop>
  <LinksUpToDate>false</LinksUpToDate>
  <CharactersWithSpaces>5339</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2022-06-24T09:49:00Z</dcterms:created>
  <dc:creator>JSYH</dc:creator>
  <cp:lastModifiedBy>jsyh</cp:lastModifiedBy>
  <cp:lastPrinted>2025-05-30T08:12:00Z</cp:lastPrinted>
  <dcterms:modified xsi:type="dcterms:W3CDTF">2025-09-01T07:32:18Z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EB80D861EF99487DBF8D4145603FDF4C</vt:lpwstr>
  </property>
</Properties>
</file>